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3C228" w14:textId="11FC3524" w:rsidR="000D3066" w:rsidRDefault="000D3066" w:rsidP="000D3066">
      <w:pPr>
        <w:pStyle w:val="NoSpacing"/>
        <w:contextualSpacing/>
        <w:jc w:val="both"/>
        <w:rPr>
          <w:rFonts w:ascii="Arial" w:hAnsi="Arial" w:cs="Arial"/>
          <w:b/>
          <w:sz w:val="28"/>
          <w:szCs w:val="28"/>
        </w:rPr>
      </w:pPr>
      <w:r w:rsidRPr="00E913CF">
        <w:rPr>
          <w:rFonts w:ascii="Arial" w:hAnsi="Arial" w:cs="Arial"/>
          <w:b/>
          <w:sz w:val="28"/>
          <w:szCs w:val="28"/>
        </w:rPr>
        <w:t>3GPP TSG RAN WG</w:t>
      </w:r>
      <w:r>
        <w:rPr>
          <w:rFonts w:ascii="Arial" w:hAnsi="Arial" w:cs="Arial"/>
          <w:b/>
          <w:sz w:val="28"/>
          <w:szCs w:val="28"/>
        </w:rPr>
        <w:t>4</w:t>
      </w:r>
      <w:r w:rsidRPr="00E913CF">
        <w:rPr>
          <w:rFonts w:ascii="Arial" w:hAnsi="Arial" w:cs="Arial"/>
          <w:b/>
          <w:sz w:val="28"/>
          <w:szCs w:val="28"/>
        </w:rPr>
        <w:t xml:space="preserve"> #1</w:t>
      </w:r>
      <w:r>
        <w:rPr>
          <w:rFonts w:ascii="Arial" w:hAnsi="Arial" w:cs="Arial"/>
          <w:b/>
          <w:sz w:val="28"/>
          <w:szCs w:val="28"/>
        </w:rPr>
        <w:t>12</w:t>
      </w:r>
      <w:r>
        <w:rPr>
          <w:rFonts w:ascii="Arial" w:hAnsi="Arial" w:cs="Arial"/>
          <w:b/>
          <w:sz w:val="28"/>
          <w:szCs w:val="28"/>
        </w:rPr>
        <w:tab/>
      </w:r>
      <w:r w:rsidRPr="00E913CF">
        <w:rPr>
          <w:rFonts w:ascii="Arial" w:hAnsi="Arial" w:cs="Arial"/>
          <w:b/>
          <w:sz w:val="28"/>
          <w:szCs w:val="28"/>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r>
      <w:r w:rsidRPr="000D3066">
        <w:rPr>
          <w:rFonts w:ascii="Arial" w:hAnsi="Arial" w:cs="Arial"/>
          <w:b/>
          <w:sz w:val="28"/>
          <w:szCs w:val="28"/>
          <w:lang w:eastAsia="zh-CN"/>
        </w:rPr>
        <w:tab/>
        <w:t xml:space="preserve">     </w:t>
      </w:r>
      <w:r w:rsidRPr="00E913CF">
        <w:rPr>
          <w:rFonts w:ascii="Arial" w:hAnsi="Arial" w:cs="Arial"/>
          <w:b/>
          <w:sz w:val="28"/>
          <w:szCs w:val="28"/>
        </w:rPr>
        <w:t>R</w:t>
      </w:r>
      <w:r>
        <w:rPr>
          <w:rFonts w:ascii="Arial" w:hAnsi="Arial" w:cs="Arial"/>
          <w:b/>
          <w:sz w:val="28"/>
          <w:szCs w:val="28"/>
        </w:rPr>
        <w:t>4</w:t>
      </w:r>
      <w:r w:rsidRPr="00E913CF">
        <w:rPr>
          <w:rFonts w:ascii="Arial" w:hAnsi="Arial" w:cs="Arial"/>
          <w:b/>
          <w:sz w:val="28"/>
          <w:szCs w:val="28"/>
        </w:rPr>
        <w:t>-2</w:t>
      </w:r>
      <w:r>
        <w:rPr>
          <w:rFonts w:ascii="Arial" w:hAnsi="Arial" w:cs="Arial"/>
          <w:b/>
          <w:sz w:val="28"/>
          <w:szCs w:val="28"/>
        </w:rPr>
        <w:t>411550</w:t>
      </w:r>
    </w:p>
    <w:p w14:paraId="715C4F85" w14:textId="77777777" w:rsidR="000D3066" w:rsidRPr="00E913CF" w:rsidRDefault="000D3066" w:rsidP="000D3066">
      <w:pPr>
        <w:pStyle w:val="NoSpacing"/>
        <w:contextualSpacing/>
        <w:jc w:val="both"/>
        <w:rPr>
          <w:rFonts w:ascii="Arial" w:hAnsi="Arial" w:cs="Arial"/>
          <w:b/>
          <w:sz w:val="28"/>
          <w:szCs w:val="28"/>
        </w:rPr>
      </w:pPr>
      <w:r>
        <w:rPr>
          <w:rFonts w:ascii="Arial" w:hAnsi="Arial" w:cs="Arial"/>
          <w:b/>
          <w:sz w:val="28"/>
          <w:szCs w:val="28"/>
        </w:rPr>
        <w:t>Maastricht, NL, August 19</w:t>
      </w:r>
      <w:r w:rsidRPr="00C05EFB">
        <w:rPr>
          <w:rFonts w:ascii="Arial" w:hAnsi="Arial" w:cs="Arial"/>
          <w:b/>
          <w:sz w:val="28"/>
          <w:szCs w:val="28"/>
          <w:vertAlign w:val="superscript"/>
        </w:rPr>
        <w:t>th</w:t>
      </w:r>
      <w:r>
        <w:rPr>
          <w:rFonts w:ascii="Arial" w:hAnsi="Arial" w:cs="Arial"/>
          <w:b/>
          <w:sz w:val="28"/>
          <w:szCs w:val="28"/>
        </w:rPr>
        <w:t xml:space="preserve"> </w:t>
      </w:r>
      <w:r w:rsidRPr="00E913CF">
        <w:rPr>
          <w:rFonts w:ascii="Arial" w:hAnsi="Arial" w:cs="Arial"/>
          <w:b/>
          <w:sz w:val="28"/>
          <w:szCs w:val="28"/>
        </w:rPr>
        <w:t>–</w:t>
      </w:r>
      <w:r>
        <w:rPr>
          <w:rFonts w:ascii="Arial" w:hAnsi="Arial" w:cs="Arial"/>
          <w:b/>
          <w:sz w:val="28"/>
          <w:szCs w:val="28"/>
        </w:rPr>
        <w:t xml:space="preserve"> 23</w:t>
      </w:r>
      <w:r>
        <w:rPr>
          <w:rFonts w:ascii="Arial" w:hAnsi="Arial" w:cs="Arial"/>
          <w:b/>
          <w:sz w:val="28"/>
          <w:szCs w:val="28"/>
          <w:vertAlign w:val="superscript"/>
        </w:rPr>
        <w:t>rd</w:t>
      </w:r>
      <w:r w:rsidRPr="00E913CF">
        <w:rPr>
          <w:rFonts w:ascii="Arial" w:hAnsi="Arial" w:cs="Arial"/>
          <w:b/>
          <w:sz w:val="28"/>
          <w:szCs w:val="28"/>
        </w:rPr>
        <w:t>, 202</w:t>
      </w:r>
      <w:r>
        <w:rPr>
          <w:rFonts w:ascii="Arial" w:hAnsi="Arial" w:cs="Arial"/>
          <w:b/>
          <w:sz w:val="28"/>
          <w:szCs w:val="28"/>
        </w:rPr>
        <w:t>4</w:t>
      </w:r>
    </w:p>
    <w:p w14:paraId="7D639D18" w14:textId="77777777" w:rsidR="000D3066" w:rsidRPr="000D3066" w:rsidRDefault="000D3066" w:rsidP="000D3066">
      <w:pPr>
        <w:pStyle w:val="NoSpacing"/>
        <w:contextualSpacing/>
        <w:jc w:val="both"/>
        <w:rPr>
          <w:rFonts w:ascii="Arial" w:hAnsi="Arial" w:cs="Arial"/>
          <w:b/>
          <w:sz w:val="24"/>
          <w:szCs w:val="24"/>
          <w:lang w:eastAsia="zh-CN"/>
        </w:rPr>
      </w:pPr>
    </w:p>
    <w:p w14:paraId="718EA49E" w14:textId="77777777" w:rsidR="000D3066" w:rsidRPr="000D3066" w:rsidRDefault="000D3066" w:rsidP="000D3066">
      <w:pPr>
        <w:pStyle w:val="NoSpacing"/>
        <w:contextualSpacing/>
        <w:jc w:val="both"/>
        <w:rPr>
          <w:rFonts w:ascii="Arial" w:hAnsi="Arial" w:cs="Arial"/>
          <w:b/>
          <w:sz w:val="24"/>
          <w:szCs w:val="24"/>
          <w:lang w:eastAsia="zh-CN"/>
        </w:rPr>
      </w:pPr>
    </w:p>
    <w:p w14:paraId="084E27D4" w14:textId="6E9B8C2D" w:rsidR="000D3066" w:rsidRPr="000D3066" w:rsidRDefault="000D3066" w:rsidP="000D3066">
      <w:pPr>
        <w:pStyle w:val="NoSpacing"/>
        <w:contextualSpacing/>
        <w:jc w:val="both"/>
        <w:rPr>
          <w:rFonts w:ascii="Arial" w:hAnsi="Arial" w:cs="Arial"/>
          <w:b/>
          <w:sz w:val="24"/>
          <w:szCs w:val="24"/>
          <w:lang w:eastAsia="zh-CN"/>
        </w:rPr>
      </w:pPr>
      <w:r w:rsidRPr="0052022F">
        <w:rPr>
          <w:rFonts w:ascii="Arial" w:hAnsi="Arial" w:cs="Arial"/>
          <w:b/>
          <w:sz w:val="24"/>
          <w:szCs w:val="24"/>
        </w:rPr>
        <w:t>Agenda Item:</w:t>
      </w:r>
      <w:r w:rsidRPr="0052022F">
        <w:rPr>
          <w:rFonts w:ascii="Arial" w:hAnsi="Arial" w:cs="Arial"/>
          <w:b/>
          <w:sz w:val="24"/>
          <w:szCs w:val="24"/>
        </w:rPr>
        <w:tab/>
      </w:r>
      <w:r w:rsidRPr="0052022F">
        <w:rPr>
          <w:rFonts w:ascii="Arial" w:hAnsi="Arial" w:cs="Arial"/>
          <w:b/>
          <w:sz w:val="24"/>
          <w:szCs w:val="24"/>
        </w:rPr>
        <w:tab/>
      </w:r>
      <w:r>
        <w:rPr>
          <w:rFonts w:ascii="Arial" w:hAnsi="Arial" w:cs="Arial"/>
          <w:b/>
          <w:sz w:val="24"/>
          <w:szCs w:val="24"/>
        </w:rPr>
        <w:t>7.19.1</w:t>
      </w:r>
    </w:p>
    <w:p w14:paraId="395AAF2E" w14:textId="46727149" w:rsidR="000D3066" w:rsidRPr="0052022F" w:rsidRDefault="000D3066" w:rsidP="000D3066">
      <w:pPr>
        <w:pStyle w:val="NoSpacing"/>
        <w:contextualSpacing/>
        <w:jc w:val="both"/>
        <w:rPr>
          <w:rFonts w:ascii="Arial" w:eastAsia="SimSun" w:hAnsi="Arial" w:cs="Arial"/>
          <w:b/>
          <w:sz w:val="24"/>
          <w:szCs w:val="24"/>
        </w:rPr>
      </w:pPr>
      <w:r w:rsidRPr="0052022F">
        <w:rPr>
          <w:rFonts w:ascii="Arial" w:hAnsi="Arial" w:cs="Arial"/>
          <w:b/>
          <w:sz w:val="24"/>
          <w:szCs w:val="24"/>
        </w:rPr>
        <w:t>Source:</w:t>
      </w:r>
      <w:r w:rsidRPr="0052022F">
        <w:rPr>
          <w:rFonts w:ascii="Arial" w:hAnsi="Arial" w:cs="Arial"/>
          <w:b/>
          <w:sz w:val="24"/>
          <w:szCs w:val="24"/>
        </w:rPr>
        <w:tab/>
      </w:r>
      <w:r w:rsidRPr="0052022F">
        <w:rPr>
          <w:rFonts w:ascii="Arial" w:hAnsi="Arial" w:cs="Arial"/>
          <w:b/>
          <w:sz w:val="24"/>
          <w:szCs w:val="24"/>
        </w:rPr>
        <w:tab/>
      </w:r>
      <w:r w:rsidRPr="0052022F">
        <w:rPr>
          <w:rFonts w:ascii="Arial" w:hAnsi="Arial" w:cs="Arial"/>
          <w:b/>
          <w:sz w:val="24"/>
          <w:szCs w:val="24"/>
        </w:rPr>
        <w:tab/>
      </w:r>
      <w:r w:rsidRPr="0052022F">
        <w:rPr>
          <w:rFonts w:ascii="Arial" w:hAnsi="Arial" w:cs="Arial"/>
          <w:b/>
          <w:sz w:val="24"/>
          <w:szCs w:val="24"/>
        </w:rPr>
        <w:tab/>
      </w:r>
      <w:r>
        <w:rPr>
          <w:rFonts w:ascii="Arial" w:hAnsi="Arial" w:cs="Arial"/>
          <w:b/>
          <w:sz w:val="24"/>
          <w:szCs w:val="24"/>
        </w:rPr>
        <w:t>Inmarsat</w:t>
      </w:r>
      <w:r w:rsidR="000877B7">
        <w:rPr>
          <w:rFonts w:ascii="Arial" w:hAnsi="Arial" w:cs="Arial"/>
          <w:b/>
          <w:sz w:val="24"/>
          <w:szCs w:val="24"/>
        </w:rPr>
        <w:t>, Viasat</w:t>
      </w:r>
    </w:p>
    <w:p w14:paraId="66FF5645" w14:textId="267834D2" w:rsidR="000D3066" w:rsidRPr="000D3066" w:rsidRDefault="000D3066" w:rsidP="000D3066">
      <w:pPr>
        <w:pStyle w:val="NoSpacing"/>
        <w:ind w:left="2010" w:hanging="2010"/>
        <w:contextualSpacing/>
        <w:jc w:val="both"/>
        <w:rPr>
          <w:rFonts w:ascii="Arial"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E61407" w:rsidRPr="00E61407">
        <w:rPr>
          <w:rFonts w:ascii="Arial" w:hAnsi="Arial" w:cs="Arial"/>
          <w:b/>
          <w:sz w:val="24"/>
          <w:szCs w:val="24"/>
          <w:lang w:val="en-GB"/>
        </w:rPr>
        <w:t>MSS L-band and Extended L-band band plan and background</w:t>
      </w:r>
      <w:r w:rsidRPr="00CE47FA">
        <w:rPr>
          <w:rFonts w:ascii="Arial" w:hAnsi="Arial" w:cs="Arial"/>
          <w:b/>
          <w:sz w:val="24"/>
          <w:szCs w:val="24"/>
        </w:rPr>
        <w:t xml:space="preserve"> </w:t>
      </w:r>
    </w:p>
    <w:p w14:paraId="6C9D77BF" w14:textId="252227F9" w:rsidR="000D3066" w:rsidRPr="00E913CF" w:rsidRDefault="000D3066" w:rsidP="000D3066">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Pr="00E913CF">
        <w:rPr>
          <w:rFonts w:ascii="Arial" w:hAnsi="Arial" w:cs="Arial"/>
          <w:b/>
          <w:sz w:val="24"/>
          <w:szCs w:val="24"/>
        </w:rPr>
        <w:tab/>
      </w:r>
      <w:r>
        <w:rPr>
          <w:rFonts w:ascii="Arial" w:hAnsi="Arial" w:cs="Arial"/>
          <w:b/>
          <w:sz w:val="24"/>
          <w:szCs w:val="24"/>
        </w:rPr>
        <w:t>Discussion</w:t>
      </w:r>
    </w:p>
    <w:p w14:paraId="7007BCB1" w14:textId="77777777" w:rsidR="000D3066" w:rsidRPr="00B11D07" w:rsidRDefault="000D3066" w:rsidP="000D3066">
      <w:pPr>
        <w:pStyle w:val="NoSpacing"/>
        <w:contextualSpacing/>
        <w:jc w:val="both"/>
        <w:rPr>
          <w:rFonts w:ascii="Times" w:hAnsi="Times" w:cs="Times"/>
        </w:rPr>
      </w:pPr>
    </w:p>
    <w:p w14:paraId="73DEB820" w14:textId="77777777" w:rsidR="000D3066" w:rsidRDefault="000D3066" w:rsidP="000D3066">
      <w:pPr>
        <w:pStyle w:val="Heading1"/>
        <w:numPr>
          <w:ilvl w:val="0"/>
          <w:numId w:val="1"/>
        </w:numPr>
        <w:tabs>
          <w:tab w:val="num" w:pos="360"/>
        </w:tabs>
        <w:spacing w:before="0" w:after="240"/>
        <w:ind w:left="1134" w:hanging="1134"/>
        <w:jc w:val="both"/>
        <w:rPr>
          <w:rFonts w:cs="Arial"/>
          <w:smallCaps/>
          <w:lang w:val="en-US"/>
        </w:rPr>
      </w:pPr>
      <w:r w:rsidRPr="00E913CF">
        <w:rPr>
          <w:rFonts w:cs="Arial"/>
          <w:smallCaps/>
          <w:lang w:val="en-US"/>
        </w:rPr>
        <w:t>Background</w:t>
      </w:r>
    </w:p>
    <w:p w14:paraId="48419F7E" w14:textId="5888848B" w:rsidR="00C25921" w:rsidRDefault="00C25921" w:rsidP="00C25921">
      <w:pPr>
        <w:pStyle w:val="BodyText"/>
        <w:ind w:leftChars="50" w:left="100"/>
        <w:rPr>
          <w:rFonts w:ascii="Times New Roman" w:eastAsia="Times New Roman" w:hAnsi="Times New Roman"/>
          <w:szCs w:val="20"/>
          <w:lang w:eastAsia="zh-CN"/>
        </w:rPr>
      </w:pPr>
      <w:r>
        <w:rPr>
          <w:rFonts w:ascii="Times New Roman" w:eastAsia="Times New Roman" w:hAnsi="Times New Roman"/>
          <w:szCs w:val="20"/>
          <w:lang w:eastAsia="zh-CN"/>
        </w:rPr>
        <w:t xml:space="preserve">The </w:t>
      </w:r>
      <w:r w:rsidR="00B7413A">
        <w:rPr>
          <w:rFonts w:ascii="Times New Roman" w:eastAsia="Times New Roman" w:hAnsi="Times New Roman"/>
          <w:szCs w:val="20"/>
          <w:lang w:eastAsia="zh-CN"/>
        </w:rPr>
        <w:t xml:space="preserve">WI to define </w:t>
      </w:r>
      <w:r w:rsidR="0030400B">
        <w:rPr>
          <w:rFonts w:ascii="Times New Roman" w:eastAsia="Times New Roman" w:hAnsi="Times New Roman"/>
          <w:szCs w:val="20"/>
          <w:lang w:eastAsia="zh-CN"/>
        </w:rPr>
        <w:t>new bands for NR NTN</w:t>
      </w:r>
      <w:r w:rsidR="00C86E67">
        <w:rPr>
          <w:rFonts w:ascii="Times New Roman" w:eastAsia="Times New Roman" w:hAnsi="Times New Roman"/>
          <w:szCs w:val="20"/>
          <w:lang w:eastAsia="zh-CN"/>
        </w:rPr>
        <w:t xml:space="preserve">, including a new NR NTN band </w:t>
      </w:r>
      <w:r w:rsidR="00BF72FA">
        <w:rPr>
          <w:rFonts w:ascii="Times New Roman" w:eastAsia="Times New Roman" w:hAnsi="Times New Roman"/>
          <w:szCs w:val="20"/>
          <w:lang w:eastAsia="zh-CN"/>
        </w:rPr>
        <w:t>supporting the MSS Extended L-band and new NR NTN bands supporting the</w:t>
      </w:r>
      <w:r w:rsidR="0030400B">
        <w:rPr>
          <w:rFonts w:ascii="Times New Roman" w:eastAsia="Times New Roman" w:hAnsi="Times New Roman"/>
          <w:szCs w:val="20"/>
          <w:lang w:eastAsia="zh-CN"/>
        </w:rPr>
        <w:t xml:space="preserve"> </w:t>
      </w:r>
      <w:proofErr w:type="spellStart"/>
      <w:r w:rsidR="00B0132A">
        <w:rPr>
          <w:rFonts w:ascii="Times New Roman" w:eastAsia="Times New Roman" w:hAnsi="Times New Roman"/>
          <w:szCs w:val="20"/>
          <w:lang w:eastAsia="zh-CN"/>
        </w:rPr>
        <w:t>combinend</w:t>
      </w:r>
      <w:proofErr w:type="spellEnd"/>
      <w:r w:rsidR="00B0132A">
        <w:rPr>
          <w:rFonts w:ascii="Times New Roman" w:eastAsia="Times New Roman" w:hAnsi="Times New Roman"/>
          <w:szCs w:val="20"/>
          <w:lang w:eastAsia="zh-CN"/>
        </w:rPr>
        <w:t xml:space="preserve"> MSS </w:t>
      </w:r>
      <w:r w:rsidR="00407715">
        <w:rPr>
          <w:rFonts w:ascii="Times New Roman" w:eastAsia="Times New Roman" w:hAnsi="Times New Roman"/>
          <w:szCs w:val="20"/>
          <w:lang w:eastAsia="zh-CN"/>
        </w:rPr>
        <w:t xml:space="preserve">NTN L-band and </w:t>
      </w:r>
      <w:r w:rsidR="00B0132A">
        <w:rPr>
          <w:rFonts w:ascii="Times New Roman" w:eastAsia="Times New Roman" w:hAnsi="Times New Roman"/>
          <w:szCs w:val="20"/>
          <w:lang w:eastAsia="zh-CN"/>
        </w:rPr>
        <w:t>E</w:t>
      </w:r>
      <w:r w:rsidR="00407715">
        <w:rPr>
          <w:rFonts w:ascii="Times New Roman" w:eastAsia="Times New Roman" w:hAnsi="Times New Roman"/>
          <w:szCs w:val="20"/>
          <w:lang w:eastAsia="zh-CN"/>
        </w:rPr>
        <w:t xml:space="preserve">xtended L-band as a singular combined band </w:t>
      </w:r>
      <w:r w:rsidR="00123318">
        <w:rPr>
          <w:rFonts w:ascii="Times New Roman" w:eastAsia="Times New Roman" w:hAnsi="Times New Roman"/>
          <w:szCs w:val="20"/>
          <w:lang w:eastAsia="zh-CN"/>
        </w:rPr>
        <w:t>was approved.</w:t>
      </w:r>
    </w:p>
    <w:p w14:paraId="3F069643" w14:textId="5B904205" w:rsidR="00C25921" w:rsidRPr="00C25921" w:rsidRDefault="00C25921" w:rsidP="00C25921">
      <w:pPr>
        <w:pStyle w:val="BodyText"/>
        <w:ind w:leftChars="50" w:left="100"/>
        <w:rPr>
          <w:rFonts w:ascii="Times New Roman" w:hAnsi="Times New Roman"/>
        </w:rPr>
      </w:pPr>
      <w:r w:rsidRPr="00C25921">
        <w:rPr>
          <w:rFonts w:ascii="Times New Roman" w:hAnsi="Times New Roman"/>
        </w:rPr>
        <w:t>This paper first clarifies the band plan, applicable the regulations to derive RF requirements and the typical deployment scenario between TN and NTN to derive UE Coexistence requirements. The papers further propose to relax UE to UE Coexistence requirement according to the TN – NTN typical deployment scenario.</w:t>
      </w:r>
    </w:p>
    <w:p w14:paraId="3D73D90E" w14:textId="77777777" w:rsidR="00C25921" w:rsidRDefault="00C25921" w:rsidP="00C25921">
      <w:pPr>
        <w:pStyle w:val="BodyText"/>
        <w:spacing w:after="0"/>
        <w:contextualSpacing/>
        <w:rPr>
          <w:rFonts w:eastAsia="Times New Roman" w:cs="Times"/>
          <w:sz w:val="22"/>
          <w:szCs w:val="22"/>
          <w:lang w:eastAsia="zh-CN"/>
        </w:rPr>
      </w:pPr>
    </w:p>
    <w:p w14:paraId="639C93A3" w14:textId="77777777" w:rsidR="000D3066" w:rsidRPr="000D3066" w:rsidRDefault="000D3066" w:rsidP="000D3066">
      <w:pPr>
        <w:pStyle w:val="BodyText"/>
        <w:spacing w:after="0"/>
        <w:ind w:firstLine="288"/>
        <w:contextualSpacing/>
        <w:rPr>
          <w:rFonts w:ascii="Times New Roman" w:eastAsia="Times New Roman" w:hAnsi="Times New Roman"/>
          <w:bCs/>
          <w:szCs w:val="20"/>
          <w:lang w:eastAsia="zh-CN"/>
        </w:rPr>
      </w:pPr>
    </w:p>
    <w:p w14:paraId="5CFAA938" w14:textId="5DBAD7EB" w:rsidR="000D3066" w:rsidRDefault="00C60888" w:rsidP="000D3066">
      <w:pPr>
        <w:pStyle w:val="Heading1"/>
        <w:numPr>
          <w:ilvl w:val="0"/>
          <w:numId w:val="1"/>
        </w:numPr>
        <w:tabs>
          <w:tab w:val="num" w:pos="360"/>
        </w:tabs>
        <w:spacing w:before="0" w:after="240"/>
        <w:ind w:left="1134" w:hanging="1134"/>
        <w:jc w:val="both"/>
        <w:rPr>
          <w:rFonts w:cs="Arial"/>
          <w:smallCaps/>
          <w:lang w:val="en-US"/>
        </w:rPr>
      </w:pPr>
      <w:r>
        <w:rPr>
          <w:rFonts w:cs="Arial"/>
          <w:smallCaps/>
          <w:lang w:val="en-US"/>
        </w:rPr>
        <w:t>Band Plan</w:t>
      </w:r>
    </w:p>
    <w:p w14:paraId="004EB93C" w14:textId="6B812C5B" w:rsidR="005B3FAC" w:rsidRDefault="009F5DDB" w:rsidP="009F5DDB">
      <w:pPr>
        <w:pStyle w:val="BodyText"/>
        <w:rPr>
          <w:rFonts w:ascii="Times New Roman" w:hAnsi="Times New Roman"/>
        </w:rPr>
      </w:pPr>
      <w:r w:rsidRPr="009F5DDB">
        <w:rPr>
          <w:rFonts w:ascii="Times New Roman" w:hAnsi="Times New Roman"/>
        </w:rPr>
        <w:t xml:space="preserve">Based on the WIDs, the following band plan (range and number) in Table 1 for NR-NTN and in Table 2 for IoT-NTN can be introduced. </w:t>
      </w:r>
    </w:p>
    <w:p w14:paraId="58756F34" w14:textId="24475941" w:rsidR="0014404C" w:rsidRPr="0014404C" w:rsidRDefault="0014404C" w:rsidP="009F5DDB">
      <w:pPr>
        <w:pStyle w:val="BodyText"/>
        <w:rPr>
          <w:rFonts w:ascii="Times New Roman" w:hAnsi="Times New Roman"/>
          <w:lang w:val="en-GB"/>
        </w:rPr>
      </w:pPr>
      <w:r w:rsidRPr="00385FA0">
        <w:rPr>
          <w:rFonts w:ascii="Times New Roman" w:hAnsi="Times New Roman"/>
          <w:lang w:val="en-GB"/>
        </w:rPr>
        <w:t>Extended L-band (n253</w:t>
      </w:r>
      <w:r w:rsidR="001E4879">
        <w:rPr>
          <w:rFonts w:ascii="Times New Roman" w:hAnsi="Times New Roman"/>
          <w:lang w:val="en-GB"/>
        </w:rPr>
        <w:t xml:space="preserve"> which </w:t>
      </w:r>
      <w:r w:rsidRPr="00385FA0">
        <w:rPr>
          <w:rFonts w:ascii="Times New Roman" w:hAnsi="Times New Roman"/>
          <w:lang w:val="en-GB"/>
        </w:rPr>
        <w:t xml:space="preserve">has </w:t>
      </w:r>
      <w:r>
        <w:rPr>
          <w:rFonts w:ascii="Times New Roman" w:hAnsi="Times New Roman"/>
          <w:lang w:val="en-GB"/>
        </w:rPr>
        <w:t>been specified</w:t>
      </w:r>
      <w:r w:rsidR="001E4879">
        <w:rPr>
          <w:rFonts w:ascii="Times New Roman" w:hAnsi="Times New Roman"/>
          <w:lang w:val="en-GB"/>
        </w:rPr>
        <w:t xml:space="preserve"> for NB-IoT</w:t>
      </w:r>
      <w:r>
        <w:rPr>
          <w:rFonts w:ascii="Times New Roman" w:hAnsi="Times New Roman"/>
          <w:lang w:val="en-GB"/>
        </w:rPr>
        <w:t xml:space="preserve"> and is </w:t>
      </w:r>
      <w:r w:rsidR="001E4879">
        <w:rPr>
          <w:rFonts w:ascii="Times New Roman" w:hAnsi="Times New Roman"/>
          <w:lang w:val="en-GB"/>
        </w:rPr>
        <w:t>yet</w:t>
      </w:r>
      <w:r>
        <w:rPr>
          <w:rFonts w:ascii="Times New Roman" w:hAnsi="Times New Roman"/>
          <w:lang w:val="en-GB"/>
        </w:rPr>
        <w:t xml:space="preserve"> to </w:t>
      </w:r>
      <w:r w:rsidR="001E4879">
        <w:rPr>
          <w:rFonts w:ascii="Times New Roman" w:hAnsi="Times New Roman"/>
          <w:lang w:val="en-GB"/>
        </w:rPr>
        <w:t>be specified for NR) is reserved</w:t>
      </w:r>
      <w:r>
        <w:rPr>
          <w:rFonts w:ascii="Times New Roman" w:hAnsi="Times New Roman"/>
          <w:lang w:val="en-GB"/>
        </w:rPr>
        <w:t>, and S-band is proposed to use n252. The nature of the extended L-band and L-band spectrum is that the uplink is non-contiguous, with a gap of 7.5MHz between bands, and the downlink is contiguous. It has been decided that the best way of addressing this issue is to define two bands, one which utilises the n253 uplink (n250) and one which utilises the n255 uplink (n251). Both defined bands use the full combined n253 and n255 downlink spectrum.</w:t>
      </w:r>
    </w:p>
    <w:p w14:paraId="014F3592" w14:textId="77777777" w:rsidR="002068B3" w:rsidRDefault="002068B3" w:rsidP="002068B3">
      <w:pPr>
        <w:pStyle w:val="TH"/>
      </w:pPr>
      <w:r>
        <w:rPr>
          <w:bCs/>
        </w:rPr>
        <w:t xml:space="preserve">Table </w:t>
      </w:r>
      <w:r>
        <w:rPr>
          <w:bCs/>
          <w:lang w:val="en-US"/>
        </w:rPr>
        <w:t>1</w:t>
      </w:r>
      <w:r>
        <w:rPr>
          <w:bCs/>
        </w:rPr>
        <w:t>: NR-</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819"/>
        <w:gridCol w:w="10"/>
        <w:gridCol w:w="3830"/>
        <w:gridCol w:w="886"/>
      </w:tblGrid>
      <w:tr w:rsidR="002068B3" w14:paraId="2E5F2E72" w14:textId="77777777">
        <w:trPr>
          <w:jc w:val="center"/>
        </w:trPr>
        <w:tc>
          <w:tcPr>
            <w:tcW w:w="1192" w:type="dxa"/>
            <w:shd w:val="clear" w:color="auto" w:fill="auto"/>
          </w:tcPr>
          <w:p w14:paraId="56C6DFA1" w14:textId="77777777" w:rsidR="002068B3" w:rsidRDefault="002068B3">
            <w:pPr>
              <w:pStyle w:val="TAH"/>
            </w:pPr>
            <w:r>
              <w:t>NTN satellite</w:t>
            </w:r>
            <w:r>
              <w:rPr>
                <w:lang w:val="en-US"/>
              </w:rPr>
              <w:t xml:space="preserve"> operating </w:t>
            </w:r>
            <w:r>
              <w:t>band</w:t>
            </w:r>
          </w:p>
        </w:tc>
        <w:tc>
          <w:tcPr>
            <w:tcW w:w="3818" w:type="dxa"/>
            <w:shd w:val="clear" w:color="auto" w:fill="auto"/>
          </w:tcPr>
          <w:p w14:paraId="267E092B" w14:textId="77777777" w:rsidR="002068B3" w:rsidRDefault="002068B3">
            <w:pPr>
              <w:pStyle w:val="TAH"/>
              <w:rPr>
                <w:lang w:val="en-US"/>
              </w:rPr>
            </w:pPr>
            <w:r>
              <w:rPr>
                <w:lang w:val="en-US"/>
              </w:rPr>
              <w:t>Uplink (UL) operating band</w:t>
            </w:r>
            <w:r>
              <w:rPr>
                <w:lang w:val="en-US"/>
              </w:rPr>
              <w:br/>
              <w:t>Satellite Access Node receive / UE transmit</w:t>
            </w:r>
          </w:p>
          <w:p w14:paraId="4C328838" w14:textId="77777777" w:rsidR="002068B3" w:rsidRDefault="002068B3">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840" w:type="dxa"/>
            <w:gridSpan w:val="2"/>
          </w:tcPr>
          <w:p w14:paraId="49A09EC4" w14:textId="77777777" w:rsidR="002068B3" w:rsidRDefault="002068B3">
            <w:pPr>
              <w:pStyle w:val="TAH"/>
              <w:rPr>
                <w:lang w:val="en-US"/>
              </w:rPr>
            </w:pPr>
            <w:r>
              <w:rPr>
                <w:lang w:val="en-US"/>
              </w:rPr>
              <w:t>Downlink (DL) operating band</w:t>
            </w:r>
            <w:r>
              <w:rPr>
                <w:lang w:val="en-US"/>
              </w:rPr>
              <w:br/>
              <w:t>Satellite Access Node transmit / UE receive</w:t>
            </w:r>
          </w:p>
          <w:p w14:paraId="31F7978D" w14:textId="77777777" w:rsidR="002068B3" w:rsidRDefault="002068B3">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86" w:type="dxa"/>
          </w:tcPr>
          <w:p w14:paraId="027DC79B" w14:textId="77777777" w:rsidR="002068B3" w:rsidRDefault="002068B3">
            <w:pPr>
              <w:pStyle w:val="TAH"/>
            </w:pPr>
            <w:r>
              <w:t>Duplex mode</w:t>
            </w:r>
          </w:p>
        </w:tc>
      </w:tr>
      <w:tr w:rsidR="002068B3" w14:paraId="4839403F" w14:textId="77777777">
        <w:trPr>
          <w:jc w:val="center"/>
        </w:trPr>
        <w:tc>
          <w:tcPr>
            <w:tcW w:w="1192" w:type="dxa"/>
            <w:shd w:val="clear" w:color="auto" w:fill="auto"/>
          </w:tcPr>
          <w:p w14:paraId="14859A8B" w14:textId="77777777" w:rsidR="002068B3" w:rsidRDefault="002068B3">
            <w:pPr>
              <w:pStyle w:val="TAC"/>
            </w:pPr>
            <w:r>
              <w:rPr>
                <w:rFonts w:hint="eastAsia"/>
              </w:rPr>
              <w:t>n256</w:t>
            </w:r>
          </w:p>
        </w:tc>
        <w:tc>
          <w:tcPr>
            <w:tcW w:w="3818" w:type="dxa"/>
            <w:shd w:val="clear" w:color="auto" w:fill="auto"/>
          </w:tcPr>
          <w:p w14:paraId="648689C8" w14:textId="77777777" w:rsidR="002068B3" w:rsidRDefault="002068B3">
            <w:pPr>
              <w:pStyle w:val="TAC"/>
            </w:pPr>
            <w:r w:rsidRPr="007744F3">
              <w:t>1980</w:t>
            </w:r>
            <w:r>
              <w:t xml:space="preserve"> </w:t>
            </w:r>
            <w:r w:rsidRPr="007744F3">
              <w:rPr>
                <w:rFonts w:hint="eastAsia"/>
                <w:lang w:val="en-US"/>
              </w:rPr>
              <w:t>MHz</w:t>
            </w:r>
            <w:r w:rsidRPr="007744F3">
              <w:t xml:space="preserve"> – 2010 MHz</w:t>
            </w:r>
          </w:p>
        </w:tc>
        <w:tc>
          <w:tcPr>
            <w:tcW w:w="3840" w:type="dxa"/>
            <w:gridSpan w:val="2"/>
          </w:tcPr>
          <w:p w14:paraId="18609BD8" w14:textId="77777777" w:rsidR="002068B3" w:rsidRDefault="002068B3">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4D476D4F" w14:textId="77777777" w:rsidR="002068B3" w:rsidRDefault="002068B3">
            <w:pPr>
              <w:pStyle w:val="TAC"/>
            </w:pPr>
            <w:r>
              <w:t>FDD</w:t>
            </w:r>
          </w:p>
        </w:tc>
      </w:tr>
      <w:tr w:rsidR="002068B3" w14:paraId="40A9F970" w14:textId="77777777">
        <w:trPr>
          <w:jc w:val="center"/>
        </w:trPr>
        <w:tc>
          <w:tcPr>
            <w:tcW w:w="1192" w:type="dxa"/>
            <w:shd w:val="clear" w:color="auto" w:fill="auto"/>
          </w:tcPr>
          <w:p w14:paraId="576294D7" w14:textId="77777777" w:rsidR="002068B3" w:rsidRDefault="002068B3">
            <w:pPr>
              <w:pStyle w:val="TAC"/>
            </w:pPr>
            <w:r>
              <w:rPr>
                <w:rFonts w:hint="eastAsia"/>
              </w:rPr>
              <w:t>n255</w:t>
            </w:r>
          </w:p>
        </w:tc>
        <w:tc>
          <w:tcPr>
            <w:tcW w:w="3818" w:type="dxa"/>
            <w:shd w:val="clear" w:color="auto" w:fill="auto"/>
          </w:tcPr>
          <w:p w14:paraId="7BF4E1C8" w14:textId="77777777" w:rsidR="002068B3" w:rsidRDefault="002068B3">
            <w:pPr>
              <w:pStyle w:val="TAC"/>
            </w:pPr>
            <w:r>
              <w:t>1626.5 MHz – 1660.5 MHz</w:t>
            </w:r>
          </w:p>
        </w:tc>
        <w:tc>
          <w:tcPr>
            <w:tcW w:w="3840" w:type="dxa"/>
            <w:gridSpan w:val="2"/>
          </w:tcPr>
          <w:p w14:paraId="7C86A226" w14:textId="77777777" w:rsidR="002068B3" w:rsidRDefault="002068B3">
            <w:pPr>
              <w:pStyle w:val="TAC"/>
            </w:pPr>
            <w:r>
              <w:t>1525 MHz – 1559</w:t>
            </w:r>
            <w:r>
              <w:rPr>
                <w:rFonts w:hint="eastAsia"/>
              </w:rPr>
              <w:t xml:space="preserve"> </w:t>
            </w:r>
            <w:r>
              <w:t>MHz</w:t>
            </w:r>
          </w:p>
        </w:tc>
        <w:tc>
          <w:tcPr>
            <w:tcW w:w="886" w:type="dxa"/>
          </w:tcPr>
          <w:p w14:paraId="54078C9B" w14:textId="77777777" w:rsidR="002068B3" w:rsidRDefault="002068B3">
            <w:pPr>
              <w:pStyle w:val="TAC"/>
            </w:pPr>
            <w:r>
              <w:t>FDD</w:t>
            </w:r>
          </w:p>
        </w:tc>
      </w:tr>
      <w:tr w:rsidR="002068B3" w14:paraId="78679894" w14:textId="77777777">
        <w:trPr>
          <w:jc w:val="center"/>
        </w:trPr>
        <w:tc>
          <w:tcPr>
            <w:tcW w:w="1192" w:type="dxa"/>
            <w:shd w:val="clear" w:color="auto" w:fill="auto"/>
          </w:tcPr>
          <w:p w14:paraId="53D32370" w14:textId="77777777" w:rsidR="002068B3" w:rsidRDefault="002068B3">
            <w:pPr>
              <w:pStyle w:val="TAC"/>
            </w:pPr>
            <w:r w:rsidRPr="00715883">
              <w:t>n254</w:t>
            </w:r>
          </w:p>
        </w:tc>
        <w:tc>
          <w:tcPr>
            <w:tcW w:w="3818" w:type="dxa"/>
            <w:shd w:val="clear" w:color="auto" w:fill="auto"/>
          </w:tcPr>
          <w:p w14:paraId="66037326" w14:textId="77777777" w:rsidR="002068B3" w:rsidRDefault="002068B3">
            <w:pPr>
              <w:pStyle w:val="TAC"/>
            </w:pPr>
            <w:r w:rsidRPr="00715883">
              <w:t>1610 – 1626.5 MHz</w:t>
            </w:r>
          </w:p>
        </w:tc>
        <w:tc>
          <w:tcPr>
            <w:tcW w:w="3840" w:type="dxa"/>
            <w:gridSpan w:val="2"/>
          </w:tcPr>
          <w:p w14:paraId="2D65757D" w14:textId="77777777" w:rsidR="002068B3" w:rsidRDefault="002068B3">
            <w:pPr>
              <w:pStyle w:val="TAC"/>
            </w:pPr>
            <w:r w:rsidRPr="00715883">
              <w:t>2483.5 – 2500 MHz</w:t>
            </w:r>
          </w:p>
        </w:tc>
        <w:tc>
          <w:tcPr>
            <w:tcW w:w="886" w:type="dxa"/>
          </w:tcPr>
          <w:p w14:paraId="2858F97A" w14:textId="77777777" w:rsidR="002068B3" w:rsidRDefault="002068B3">
            <w:pPr>
              <w:pStyle w:val="TAC"/>
            </w:pPr>
            <w:r w:rsidRPr="00715883">
              <w:t>FDD</w:t>
            </w:r>
          </w:p>
        </w:tc>
      </w:tr>
      <w:tr w:rsidR="0030400B" w14:paraId="2E503979" w14:textId="77777777" w:rsidTr="0030400B">
        <w:trPr>
          <w:jc w:val="center"/>
        </w:trPr>
        <w:tc>
          <w:tcPr>
            <w:tcW w:w="1192" w:type="dxa"/>
            <w:shd w:val="clear" w:color="auto" w:fill="auto"/>
          </w:tcPr>
          <w:p w14:paraId="4A25D1DC" w14:textId="585C6223" w:rsidR="0030400B" w:rsidRPr="0030400B" w:rsidRDefault="0030400B">
            <w:pPr>
              <w:pStyle w:val="TAC"/>
            </w:pPr>
            <w:r w:rsidRPr="00C86E67">
              <w:rPr>
                <w:highlight w:val="yellow"/>
              </w:rPr>
              <w:t>n253</w:t>
            </w:r>
          </w:p>
        </w:tc>
        <w:tc>
          <w:tcPr>
            <w:tcW w:w="3819" w:type="dxa"/>
            <w:shd w:val="clear" w:color="auto" w:fill="auto"/>
          </w:tcPr>
          <w:p w14:paraId="4D888FCD" w14:textId="3279B96E" w:rsidR="0030400B" w:rsidRPr="002068B3" w:rsidRDefault="0030400B" w:rsidP="002068B3">
            <w:pPr>
              <w:pStyle w:val="TAC"/>
              <w:rPr>
                <w:color w:val="FF0000"/>
              </w:rPr>
            </w:pPr>
            <w:r w:rsidRPr="00385FA0">
              <w:rPr>
                <w:highlight w:val="yellow"/>
              </w:rPr>
              <w:t>1668MHz – 1675MHz</w:t>
            </w:r>
          </w:p>
        </w:tc>
        <w:tc>
          <w:tcPr>
            <w:tcW w:w="3839" w:type="dxa"/>
            <w:gridSpan w:val="2"/>
            <w:shd w:val="clear" w:color="auto" w:fill="auto"/>
          </w:tcPr>
          <w:p w14:paraId="27F0CEDF" w14:textId="60DEA8F6" w:rsidR="0030400B" w:rsidRPr="002068B3" w:rsidRDefault="0030400B" w:rsidP="002068B3">
            <w:pPr>
              <w:pStyle w:val="TAC"/>
              <w:rPr>
                <w:color w:val="FF0000"/>
              </w:rPr>
            </w:pPr>
            <w:r w:rsidRPr="00385FA0">
              <w:rPr>
                <w:highlight w:val="yellow"/>
              </w:rPr>
              <w:t>1518MHz – 1559MHz</w:t>
            </w:r>
          </w:p>
        </w:tc>
        <w:tc>
          <w:tcPr>
            <w:tcW w:w="886" w:type="dxa"/>
          </w:tcPr>
          <w:p w14:paraId="5C3D14B5" w14:textId="746EAC0F" w:rsidR="0030400B" w:rsidRPr="0030400B" w:rsidRDefault="0030400B">
            <w:pPr>
              <w:pStyle w:val="TAC"/>
            </w:pPr>
            <w:r w:rsidRPr="0030400B">
              <w:t>FDD</w:t>
            </w:r>
          </w:p>
        </w:tc>
      </w:tr>
      <w:tr w:rsidR="002068B3" w14:paraId="5B9F9F69" w14:textId="77777777">
        <w:trPr>
          <w:jc w:val="center"/>
        </w:trPr>
        <w:tc>
          <w:tcPr>
            <w:tcW w:w="1192" w:type="dxa"/>
            <w:shd w:val="clear" w:color="auto" w:fill="auto"/>
          </w:tcPr>
          <w:p w14:paraId="72064962" w14:textId="77777777" w:rsidR="002068B3" w:rsidRPr="002068B3" w:rsidRDefault="002068B3">
            <w:pPr>
              <w:pStyle w:val="TAC"/>
              <w:rPr>
                <w:color w:val="FF0000"/>
              </w:rPr>
            </w:pPr>
            <w:r w:rsidRPr="002068B3">
              <w:rPr>
                <w:color w:val="FF0000"/>
              </w:rPr>
              <w:t>n252</w:t>
            </w:r>
          </w:p>
        </w:tc>
        <w:tc>
          <w:tcPr>
            <w:tcW w:w="7658" w:type="dxa"/>
            <w:gridSpan w:val="3"/>
            <w:shd w:val="clear" w:color="auto" w:fill="auto"/>
          </w:tcPr>
          <w:p w14:paraId="3225534A" w14:textId="1B493AE8" w:rsidR="002068B3" w:rsidRPr="002068B3" w:rsidRDefault="002068B3" w:rsidP="002068B3">
            <w:pPr>
              <w:pStyle w:val="TAC"/>
              <w:rPr>
                <w:color w:val="FF0000"/>
              </w:rPr>
            </w:pPr>
            <w:r w:rsidRPr="002068B3">
              <w:rPr>
                <w:color w:val="FF0000"/>
              </w:rPr>
              <w:t>Reserved for S-band</w:t>
            </w:r>
          </w:p>
        </w:tc>
        <w:tc>
          <w:tcPr>
            <w:tcW w:w="886" w:type="dxa"/>
          </w:tcPr>
          <w:p w14:paraId="5CF91B78" w14:textId="77777777" w:rsidR="002068B3" w:rsidRPr="002068B3" w:rsidRDefault="002068B3">
            <w:pPr>
              <w:pStyle w:val="TAC"/>
              <w:rPr>
                <w:color w:val="FF0000"/>
              </w:rPr>
            </w:pPr>
            <w:r w:rsidRPr="002068B3">
              <w:rPr>
                <w:color w:val="FF0000"/>
              </w:rPr>
              <w:t>FDD</w:t>
            </w:r>
          </w:p>
        </w:tc>
      </w:tr>
      <w:tr w:rsidR="00B630F2" w14:paraId="55BA01B8" w14:textId="77777777">
        <w:trPr>
          <w:jc w:val="center"/>
        </w:trPr>
        <w:tc>
          <w:tcPr>
            <w:tcW w:w="1192" w:type="dxa"/>
            <w:shd w:val="clear" w:color="auto" w:fill="auto"/>
          </w:tcPr>
          <w:p w14:paraId="0EDCA57F" w14:textId="62B43B90" w:rsidR="00B630F2" w:rsidRPr="00385FA0" w:rsidRDefault="00B630F2">
            <w:pPr>
              <w:pStyle w:val="TAC"/>
              <w:rPr>
                <w:highlight w:val="yellow"/>
              </w:rPr>
            </w:pPr>
            <w:r w:rsidRPr="00385FA0">
              <w:rPr>
                <w:highlight w:val="yellow"/>
              </w:rPr>
              <w:t>n251</w:t>
            </w:r>
          </w:p>
        </w:tc>
        <w:tc>
          <w:tcPr>
            <w:tcW w:w="3829" w:type="dxa"/>
            <w:gridSpan w:val="2"/>
            <w:shd w:val="clear" w:color="auto" w:fill="auto"/>
          </w:tcPr>
          <w:p w14:paraId="4BC6ACFD" w14:textId="01A6F3D9" w:rsidR="00B630F2" w:rsidRPr="00385FA0" w:rsidRDefault="00B630F2" w:rsidP="002068B3">
            <w:pPr>
              <w:pStyle w:val="TAC"/>
              <w:rPr>
                <w:highlight w:val="yellow"/>
              </w:rPr>
            </w:pPr>
            <w:r w:rsidRPr="00385FA0">
              <w:rPr>
                <w:highlight w:val="yellow"/>
              </w:rPr>
              <w:t>1626.5MHz – 1660.5MHz</w:t>
            </w:r>
          </w:p>
        </w:tc>
        <w:tc>
          <w:tcPr>
            <w:tcW w:w="3829" w:type="dxa"/>
            <w:shd w:val="clear" w:color="auto" w:fill="auto"/>
          </w:tcPr>
          <w:p w14:paraId="41C5C4E4" w14:textId="11D30AD7" w:rsidR="00B630F2" w:rsidRPr="00385FA0" w:rsidRDefault="00385FA0" w:rsidP="002068B3">
            <w:pPr>
              <w:pStyle w:val="TAC"/>
              <w:rPr>
                <w:highlight w:val="yellow"/>
              </w:rPr>
            </w:pPr>
            <w:r w:rsidRPr="00385FA0">
              <w:rPr>
                <w:highlight w:val="yellow"/>
              </w:rPr>
              <w:t>1518MHz – 1559MHz</w:t>
            </w:r>
          </w:p>
        </w:tc>
        <w:tc>
          <w:tcPr>
            <w:tcW w:w="886" w:type="dxa"/>
          </w:tcPr>
          <w:p w14:paraId="5B1F2ACE" w14:textId="0FE65051" w:rsidR="00B630F2" w:rsidRPr="00385FA0" w:rsidRDefault="00385FA0">
            <w:pPr>
              <w:pStyle w:val="TAC"/>
              <w:rPr>
                <w:highlight w:val="yellow"/>
              </w:rPr>
            </w:pPr>
            <w:r w:rsidRPr="00385FA0">
              <w:rPr>
                <w:highlight w:val="yellow"/>
              </w:rPr>
              <w:t>FDD</w:t>
            </w:r>
          </w:p>
        </w:tc>
      </w:tr>
      <w:tr w:rsidR="00B630F2" w14:paraId="04E4C945" w14:textId="77777777">
        <w:trPr>
          <w:jc w:val="center"/>
        </w:trPr>
        <w:tc>
          <w:tcPr>
            <w:tcW w:w="1192" w:type="dxa"/>
            <w:shd w:val="clear" w:color="auto" w:fill="auto"/>
          </w:tcPr>
          <w:p w14:paraId="247860EE" w14:textId="484DC0CE" w:rsidR="00B630F2" w:rsidRPr="00385FA0" w:rsidRDefault="00B630F2">
            <w:pPr>
              <w:pStyle w:val="TAC"/>
              <w:rPr>
                <w:highlight w:val="yellow"/>
              </w:rPr>
            </w:pPr>
            <w:r w:rsidRPr="00385FA0">
              <w:rPr>
                <w:highlight w:val="yellow"/>
              </w:rPr>
              <w:t>n250</w:t>
            </w:r>
          </w:p>
        </w:tc>
        <w:tc>
          <w:tcPr>
            <w:tcW w:w="3829" w:type="dxa"/>
            <w:gridSpan w:val="2"/>
            <w:shd w:val="clear" w:color="auto" w:fill="auto"/>
          </w:tcPr>
          <w:p w14:paraId="11509F1D" w14:textId="54D3F2F2" w:rsidR="00B630F2" w:rsidRPr="00385FA0" w:rsidRDefault="00385FA0" w:rsidP="002068B3">
            <w:pPr>
              <w:pStyle w:val="TAC"/>
              <w:rPr>
                <w:highlight w:val="yellow"/>
              </w:rPr>
            </w:pPr>
            <w:r w:rsidRPr="00385FA0">
              <w:rPr>
                <w:highlight w:val="yellow"/>
              </w:rPr>
              <w:t>1668MHz – 1675MHz</w:t>
            </w:r>
          </w:p>
        </w:tc>
        <w:tc>
          <w:tcPr>
            <w:tcW w:w="3829" w:type="dxa"/>
            <w:shd w:val="clear" w:color="auto" w:fill="auto"/>
          </w:tcPr>
          <w:p w14:paraId="392B5CCF" w14:textId="7648AE83" w:rsidR="00B630F2" w:rsidRPr="00385FA0" w:rsidRDefault="00385FA0" w:rsidP="002068B3">
            <w:pPr>
              <w:pStyle w:val="TAC"/>
              <w:rPr>
                <w:highlight w:val="yellow"/>
              </w:rPr>
            </w:pPr>
            <w:r w:rsidRPr="00385FA0">
              <w:rPr>
                <w:highlight w:val="yellow"/>
              </w:rPr>
              <w:t>1518MHz – 1559MHz</w:t>
            </w:r>
          </w:p>
        </w:tc>
        <w:tc>
          <w:tcPr>
            <w:tcW w:w="886" w:type="dxa"/>
          </w:tcPr>
          <w:p w14:paraId="4F943C94" w14:textId="06947766" w:rsidR="00B630F2" w:rsidRPr="00385FA0" w:rsidRDefault="00385FA0">
            <w:pPr>
              <w:pStyle w:val="TAC"/>
              <w:rPr>
                <w:highlight w:val="yellow"/>
              </w:rPr>
            </w:pPr>
            <w:r w:rsidRPr="00385FA0">
              <w:rPr>
                <w:highlight w:val="yellow"/>
              </w:rPr>
              <w:t>FDD</w:t>
            </w:r>
          </w:p>
        </w:tc>
      </w:tr>
      <w:tr w:rsidR="002068B3" w14:paraId="1FF5E45B" w14:textId="77777777">
        <w:trPr>
          <w:jc w:val="center"/>
        </w:trPr>
        <w:tc>
          <w:tcPr>
            <w:tcW w:w="9736" w:type="dxa"/>
            <w:gridSpan w:val="5"/>
            <w:shd w:val="clear" w:color="auto" w:fill="auto"/>
          </w:tcPr>
          <w:p w14:paraId="15B370AA" w14:textId="77777777" w:rsidR="002068B3" w:rsidRDefault="002068B3">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7EEC80F7" w14:textId="77777777" w:rsidR="005B3FAC" w:rsidRDefault="005B3FAC" w:rsidP="009F5DDB">
      <w:pPr>
        <w:pStyle w:val="BodyText"/>
        <w:rPr>
          <w:rFonts w:ascii="Times New Roman" w:hAnsi="Times New Roman"/>
          <w:lang w:val="en-GB"/>
        </w:rPr>
      </w:pPr>
    </w:p>
    <w:p w14:paraId="1FABEF17" w14:textId="77777777" w:rsidR="000D6CDD" w:rsidRDefault="000D6CDD" w:rsidP="009F5DDB">
      <w:pPr>
        <w:pStyle w:val="BodyText"/>
        <w:rPr>
          <w:rFonts w:ascii="Times New Roman" w:hAnsi="Times New Roman"/>
          <w:lang w:val="en-GB"/>
        </w:rPr>
      </w:pPr>
    </w:p>
    <w:p w14:paraId="0075E9A3" w14:textId="0656CC60" w:rsidR="00257AF0" w:rsidRDefault="00F9653A" w:rsidP="009F5DDB">
      <w:pPr>
        <w:pStyle w:val="BodyText"/>
        <w:rPr>
          <w:rFonts w:ascii="Times New Roman" w:hAnsi="Times New Roman"/>
          <w:i/>
          <w:iCs/>
          <w:lang w:val="en-GB"/>
        </w:rPr>
      </w:pPr>
      <w:r>
        <w:rPr>
          <w:rFonts w:ascii="Times New Roman" w:hAnsi="Times New Roman"/>
          <w:b/>
          <w:bCs/>
          <w:i/>
          <w:iCs/>
          <w:lang w:val="en-GB"/>
        </w:rPr>
        <w:t xml:space="preserve">Proposal 1: </w:t>
      </w:r>
      <w:r w:rsidR="00257AF0">
        <w:rPr>
          <w:rFonts w:ascii="Times New Roman" w:hAnsi="Times New Roman"/>
          <w:i/>
          <w:iCs/>
          <w:lang w:val="en-GB"/>
        </w:rPr>
        <w:t>Band number n251 for n255 UL and n255+n253</w:t>
      </w:r>
      <w:r w:rsidR="001E4879">
        <w:rPr>
          <w:rFonts w:ascii="Times New Roman" w:hAnsi="Times New Roman"/>
          <w:i/>
          <w:iCs/>
          <w:lang w:val="en-GB"/>
        </w:rPr>
        <w:t xml:space="preserve"> (specified for NB-IoT – to be specified for NR) </w:t>
      </w:r>
      <w:r w:rsidR="00257AF0">
        <w:rPr>
          <w:rFonts w:ascii="Times New Roman" w:hAnsi="Times New Roman"/>
          <w:i/>
          <w:iCs/>
          <w:lang w:val="en-GB"/>
        </w:rPr>
        <w:t>DL and band number n250 for n253 UL and 255+n253DL.</w:t>
      </w:r>
    </w:p>
    <w:p w14:paraId="4E622B37" w14:textId="7C411C2F" w:rsidR="00A72F2A" w:rsidRDefault="00052EFA" w:rsidP="009F5DDB">
      <w:pPr>
        <w:pStyle w:val="BodyText"/>
        <w:rPr>
          <w:rFonts w:ascii="Times New Roman" w:hAnsi="Times New Roman"/>
          <w:lang w:val="en-GB"/>
        </w:rPr>
      </w:pPr>
      <w:r>
        <w:rPr>
          <w:rFonts w:ascii="Times New Roman" w:hAnsi="Times New Roman"/>
          <w:lang w:val="en-GB"/>
        </w:rPr>
        <w:t>As the newly defined band is a combination of n253 and n255, a lot of t</w:t>
      </w:r>
      <w:r w:rsidR="006208D9">
        <w:rPr>
          <w:rFonts w:ascii="Times New Roman" w:hAnsi="Times New Roman"/>
          <w:lang w:val="en-GB"/>
        </w:rPr>
        <w:t xml:space="preserve">he specification will be shared </w:t>
      </w:r>
      <w:r w:rsidR="00A72F2A">
        <w:rPr>
          <w:rFonts w:ascii="Times New Roman" w:hAnsi="Times New Roman"/>
          <w:lang w:val="en-GB"/>
        </w:rPr>
        <w:t>between the new n251 and n250 bands and the n253 and n255 specification.</w:t>
      </w:r>
      <w:r w:rsidR="00CF0BF1">
        <w:rPr>
          <w:rFonts w:ascii="Times New Roman" w:hAnsi="Times New Roman"/>
          <w:lang w:val="en-GB"/>
        </w:rPr>
        <w:t xml:space="preserve"> </w:t>
      </w:r>
    </w:p>
    <w:p w14:paraId="61616BC6" w14:textId="1AFC963F" w:rsidR="00AB2A61" w:rsidRDefault="00273839" w:rsidP="009F5DDB">
      <w:pPr>
        <w:pStyle w:val="BodyText"/>
        <w:rPr>
          <w:rFonts w:ascii="Times New Roman" w:hAnsi="Times New Roman"/>
          <w:lang w:val="en-GB"/>
        </w:rPr>
      </w:pPr>
      <w:r>
        <w:rPr>
          <w:rFonts w:ascii="Times New Roman" w:hAnsi="Times New Roman"/>
          <w:lang w:val="en-GB"/>
        </w:rPr>
        <w:t xml:space="preserve">In RAN4#111 it was expressed that there may be </w:t>
      </w:r>
      <w:proofErr w:type="spellStart"/>
      <w:r w:rsidR="00C926BA">
        <w:rPr>
          <w:rFonts w:ascii="Times New Roman" w:hAnsi="Times New Roman"/>
          <w:lang w:val="en-GB"/>
        </w:rPr>
        <w:t>self interference</w:t>
      </w:r>
      <w:proofErr w:type="spellEnd"/>
      <w:r w:rsidR="00C926BA">
        <w:rPr>
          <w:rFonts w:ascii="Times New Roman" w:hAnsi="Times New Roman"/>
          <w:lang w:val="en-GB"/>
        </w:rPr>
        <w:t xml:space="preserve"> issues associated with flexible Tx-Rx separation for n255, so this will need to be addressed.</w:t>
      </w:r>
      <w:r w:rsidR="00EA5DAC">
        <w:rPr>
          <w:rFonts w:ascii="Times New Roman" w:hAnsi="Times New Roman"/>
          <w:lang w:val="en-GB"/>
        </w:rPr>
        <w:t xml:space="preserve"> In addition, coexistence between </w:t>
      </w:r>
      <w:r w:rsidR="00EE6641">
        <w:rPr>
          <w:rFonts w:ascii="Times New Roman" w:hAnsi="Times New Roman"/>
          <w:lang w:val="en-GB"/>
        </w:rPr>
        <w:t>the defined band</w:t>
      </w:r>
      <w:r w:rsidR="00AB2A61">
        <w:rPr>
          <w:rFonts w:ascii="Times New Roman" w:hAnsi="Times New Roman"/>
          <w:lang w:val="en-GB"/>
        </w:rPr>
        <w:t xml:space="preserve"> and adjacent terrestrial deployments, particularly in the spectrum below n253, </w:t>
      </w:r>
      <w:r w:rsidR="00CF0BF1">
        <w:rPr>
          <w:rFonts w:ascii="Times New Roman" w:hAnsi="Times New Roman"/>
          <w:lang w:val="en-GB"/>
        </w:rPr>
        <w:t>as per the WID [1] relevant studies carried out for the adoption of n253 for NB-IoT will be leveraged for this new band definition.</w:t>
      </w:r>
    </w:p>
    <w:p w14:paraId="23F30C3C" w14:textId="43467E15" w:rsidR="003620AD" w:rsidRDefault="003620AD" w:rsidP="009F5DDB">
      <w:pPr>
        <w:pStyle w:val="BodyText"/>
        <w:rPr>
          <w:rFonts w:ascii="Times New Roman" w:hAnsi="Times New Roman"/>
          <w:lang w:val="en-GB"/>
        </w:rPr>
      </w:pPr>
      <w:r>
        <w:rPr>
          <w:rFonts w:ascii="Times New Roman" w:hAnsi="Times New Roman"/>
          <w:lang w:val="en-GB"/>
        </w:rPr>
        <w:t>The changes required to the RF specification for both NR and NB-IoT are addressed below:</w:t>
      </w:r>
    </w:p>
    <w:p w14:paraId="40CF74CB" w14:textId="245CA21D" w:rsidR="0027721A" w:rsidRDefault="0027721A" w:rsidP="0027721A">
      <w:pPr>
        <w:pStyle w:val="TH"/>
        <w:rPr>
          <w:lang w:val="en-US"/>
        </w:rPr>
      </w:pPr>
      <w:r>
        <w:rPr>
          <w:lang w:val="en-US"/>
        </w:rPr>
        <w:t xml:space="preserve">Table 3: </w:t>
      </w:r>
      <w:r w:rsidRPr="0096539B">
        <w:rPr>
          <w:lang w:val="en-US"/>
        </w:rPr>
        <w:t>Required changes compare to current spec TS 38.101-5 [3]</w:t>
      </w:r>
      <w:r>
        <w:rPr>
          <w:lang w:val="en-US"/>
        </w:rPr>
        <w:t xml:space="preserve"> </w:t>
      </w:r>
      <w:r>
        <w:rPr>
          <w:lang w:val="en-US"/>
        </w:rPr>
        <w:br/>
        <w:t>(Note: applicable to respective sections of TS 36.102)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C736C1" w14:paraId="1056DEB0"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14:paraId="539B9398" w14:textId="77777777" w:rsidR="00C736C1" w:rsidRDefault="00C736C1">
            <w:pPr>
              <w:pStyle w:val="TAH"/>
              <w:rPr>
                <w:lang w:eastAsia="zh-CN"/>
              </w:rPr>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127A0E34" w14:textId="77777777" w:rsidR="00C736C1" w:rsidRDefault="00C736C1">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14:paraId="6F7FAE84" w14:textId="77777777" w:rsidR="00C736C1" w:rsidRDefault="00C736C1">
            <w:pPr>
              <w:pStyle w:val="TAH"/>
              <w:rPr>
                <w:lang w:val="en-US" w:eastAsia="zh-CN"/>
              </w:rPr>
            </w:pPr>
            <w:r>
              <w:rPr>
                <w:lang w:val="en-US" w:eastAsia="zh-CN"/>
              </w:rPr>
              <w:t xml:space="preserve">Proposal for NR-NTN </w:t>
            </w:r>
            <w:r>
              <w:rPr>
                <w:lang w:val="en-US" w:eastAsia="zh-CN"/>
              </w:rPr>
              <w:br/>
              <w:t>(Note: applicable also for IoT-NTN in respective sections of TS36.102)</w:t>
            </w:r>
          </w:p>
        </w:tc>
      </w:tr>
      <w:tr w:rsidR="00C736C1" w14:paraId="601AC812" w14:textId="77777777">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14:paraId="6FA9CC98" w14:textId="77777777" w:rsidR="00C736C1" w:rsidRPr="00BB5559" w:rsidRDefault="00C736C1">
            <w:pPr>
              <w:pStyle w:val="TAL"/>
              <w:rPr>
                <w:b/>
                <w:szCs w:val="18"/>
                <w:lang w:eastAsia="zh-CN"/>
              </w:rPr>
            </w:pPr>
            <w:r w:rsidRPr="00BB5559">
              <w:rPr>
                <w:b/>
                <w:szCs w:val="18"/>
                <w:lang w:eastAsia="zh-CN"/>
              </w:rPr>
              <w:t>Tx requirements</w:t>
            </w:r>
          </w:p>
        </w:tc>
      </w:tr>
      <w:tr w:rsidR="00C736C1" w14:paraId="3E93BC55"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7A4742" w14:textId="77777777" w:rsidR="00C736C1" w:rsidRDefault="00C736C1">
            <w:pPr>
              <w:pStyle w:val="TAL"/>
              <w:rPr>
                <w:szCs w:val="18"/>
                <w:lang w:val="en-US" w:eastAsia="zh-CN"/>
              </w:rPr>
            </w:pPr>
            <w:r>
              <w:rPr>
                <w:rFonts w:hint="eastAsia"/>
                <w:szCs w:val="18"/>
                <w:lang w:val="en-US" w:eastAsia="zh-CN"/>
              </w:rPr>
              <w:t>6</w:t>
            </w:r>
            <w:r>
              <w:rPr>
                <w:szCs w:val="18"/>
                <w:lang w:val="en-US" w:eastAsia="zh-CN"/>
              </w:rPr>
              <w:t>.2.1</w:t>
            </w:r>
          </w:p>
        </w:tc>
        <w:tc>
          <w:tcPr>
            <w:tcW w:w="2745" w:type="dxa"/>
            <w:tcBorders>
              <w:top w:val="single" w:sz="4" w:space="0" w:color="auto"/>
              <w:left w:val="single" w:sz="4" w:space="0" w:color="auto"/>
              <w:bottom w:val="single" w:sz="4" w:space="0" w:color="auto"/>
              <w:right w:val="single" w:sz="4" w:space="0" w:color="auto"/>
            </w:tcBorders>
            <w:vAlign w:val="center"/>
          </w:tcPr>
          <w:p w14:paraId="340C9E52" w14:textId="77777777" w:rsidR="00C736C1" w:rsidRDefault="00C736C1">
            <w:pPr>
              <w:pStyle w:val="TAL"/>
              <w:rPr>
                <w:szCs w:val="18"/>
              </w:rPr>
            </w:pPr>
            <w:r w:rsidRPr="00DF7897">
              <w:rPr>
                <w:szCs w:val="18"/>
              </w:rPr>
              <w:t>UE maximum output power</w:t>
            </w:r>
          </w:p>
        </w:tc>
        <w:tc>
          <w:tcPr>
            <w:tcW w:w="5364" w:type="dxa"/>
            <w:tcBorders>
              <w:top w:val="single" w:sz="4" w:space="0" w:color="auto"/>
              <w:left w:val="single" w:sz="4" w:space="0" w:color="auto"/>
              <w:bottom w:val="single" w:sz="4" w:space="0" w:color="auto"/>
              <w:right w:val="single" w:sz="4" w:space="0" w:color="auto"/>
            </w:tcBorders>
            <w:vAlign w:val="center"/>
          </w:tcPr>
          <w:p w14:paraId="632286A1" w14:textId="008DA20C" w:rsidR="00C736C1" w:rsidRPr="00B62DB7" w:rsidRDefault="00C736C1">
            <w:pPr>
              <w:pStyle w:val="TAL"/>
              <w:rPr>
                <w:szCs w:val="18"/>
                <w:lang w:eastAsia="zh-CN"/>
              </w:rPr>
            </w:pPr>
            <w:r>
              <w:rPr>
                <w:szCs w:val="18"/>
                <w:lang w:eastAsia="zh-CN"/>
              </w:rPr>
              <w:t>As proposed in the WID [1]</w:t>
            </w:r>
            <w:r>
              <w:rPr>
                <w:szCs w:val="18"/>
                <w:lang w:eastAsia="zh-CN"/>
              </w:rPr>
              <w:br/>
              <w:t>PC3 for NR-NTN</w:t>
            </w:r>
          </w:p>
        </w:tc>
      </w:tr>
      <w:tr w:rsidR="00C736C1" w14:paraId="1DDB26CD"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ACEDA8" w14:textId="77777777" w:rsidR="00C736C1" w:rsidRDefault="00C736C1">
            <w:pPr>
              <w:pStyle w:val="TAL"/>
              <w:rPr>
                <w:szCs w:val="18"/>
                <w:lang w:val="en-US" w:eastAsia="zh-CN"/>
              </w:rPr>
            </w:pPr>
            <w:r>
              <w:rPr>
                <w:rFonts w:hint="eastAsia"/>
                <w:szCs w:val="18"/>
                <w:lang w:val="en-US" w:eastAsia="zh-CN"/>
              </w:rPr>
              <w:t>6</w:t>
            </w:r>
            <w:r>
              <w:rPr>
                <w:szCs w:val="18"/>
                <w:lang w:val="en-US" w:eastAsia="zh-CN"/>
              </w:rPr>
              <w:t>.2.2</w:t>
            </w:r>
          </w:p>
        </w:tc>
        <w:tc>
          <w:tcPr>
            <w:tcW w:w="2745" w:type="dxa"/>
            <w:tcBorders>
              <w:top w:val="single" w:sz="4" w:space="0" w:color="auto"/>
              <w:left w:val="single" w:sz="4" w:space="0" w:color="auto"/>
              <w:bottom w:val="single" w:sz="4" w:space="0" w:color="auto"/>
              <w:right w:val="single" w:sz="4" w:space="0" w:color="auto"/>
            </w:tcBorders>
            <w:vAlign w:val="center"/>
          </w:tcPr>
          <w:p w14:paraId="39262BA2" w14:textId="77777777" w:rsidR="00C736C1" w:rsidRPr="00DF7897" w:rsidRDefault="00C736C1">
            <w:pPr>
              <w:pStyle w:val="TAL"/>
              <w:rPr>
                <w:szCs w:val="18"/>
              </w:rPr>
            </w:pPr>
            <w:r>
              <w:rPr>
                <w:lang w:eastAsia="zh-CN"/>
              </w:rPr>
              <w:t xml:space="preserve">UE </w:t>
            </w:r>
            <w:r>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14:paraId="0864CB62" w14:textId="77777777" w:rsidR="00C736C1" w:rsidRDefault="00C736C1">
            <w:pPr>
              <w:pStyle w:val="TAL"/>
              <w:rPr>
                <w:szCs w:val="18"/>
                <w:lang w:eastAsia="zh-CN"/>
              </w:rPr>
            </w:pPr>
            <w:r>
              <w:rPr>
                <w:rFonts w:eastAsia="DengXian"/>
                <w:lang w:eastAsia="zh-CN"/>
              </w:rPr>
              <w:t xml:space="preserve">No changes </w:t>
            </w:r>
          </w:p>
        </w:tc>
      </w:tr>
      <w:tr w:rsidR="00C736C1" w14:paraId="79062D46"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6C42C9" w14:textId="77777777" w:rsidR="00C736C1" w:rsidRPr="006D05F2" w:rsidRDefault="00C736C1">
            <w:pPr>
              <w:pStyle w:val="TAL"/>
              <w:rPr>
                <w:szCs w:val="18"/>
                <w:highlight w:val="yellow"/>
                <w:lang w:val="en-US" w:eastAsia="zh-CN"/>
              </w:rPr>
            </w:pPr>
            <w:r w:rsidRPr="006D05F2">
              <w:rPr>
                <w:rFonts w:hint="eastAsia"/>
                <w:szCs w:val="18"/>
                <w:highlight w:val="yellow"/>
                <w:lang w:val="en-US" w:eastAsia="zh-CN"/>
              </w:rPr>
              <w:t>6</w:t>
            </w:r>
            <w:r w:rsidRPr="006D05F2">
              <w:rPr>
                <w:szCs w:val="18"/>
                <w:highlight w:val="yellow"/>
                <w:lang w:val="en-US" w:eastAsia="zh-CN"/>
              </w:rPr>
              <w:t>.2.3</w:t>
            </w:r>
          </w:p>
        </w:tc>
        <w:tc>
          <w:tcPr>
            <w:tcW w:w="2745" w:type="dxa"/>
            <w:tcBorders>
              <w:top w:val="single" w:sz="4" w:space="0" w:color="auto"/>
              <w:left w:val="single" w:sz="4" w:space="0" w:color="auto"/>
              <w:bottom w:val="single" w:sz="4" w:space="0" w:color="auto"/>
              <w:right w:val="single" w:sz="4" w:space="0" w:color="auto"/>
            </w:tcBorders>
            <w:vAlign w:val="center"/>
          </w:tcPr>
          <w:p w14:paraId="034B21B1" w14:textId="77777777" w:rsidR="00C736C1" w:rsidRPr="006D05F2" w:rsidRDefault="00C736C1">
            <w:pPr>
              <w:pStyle w:val="TAL"/>
              <w:rPr>
                <w:szCs w:val="18"/>
                <w:highlight w:val="yellow"/>
              </w:rPr>
            </w:pPr>
            <w:r w:rsidRPr="006D05F2">
              <w:rPr>
                <w:highlight w:val="yellow"/>
                <w:lang w:eastAsia="zh-CN"/>
              </w:rPr>
              <w:t xml:space="preserve">UE additional </w:t>
            </w:r>
            <w:r w:rsidRPr="006D05F2">
              <w:rPr>
                <w:highlight w:val="yellow"/>
              </w:rPr>
              <w:t>maximum output power reduction</w:t>
            </w:r>
          </w:p>
        </w:tc>
        <w:tc>
          <w:tcPr>
            <w:tcW w:w="5364" w:type="dxa"/>
            <w:tcBorders>
              <w:top w:val="single" w:sz="4" w:space="0" w:color="auto"/>
              <w:left w:val="single" w:sz="4" w:space="0" w:color="auto"/>
              <w:bottom w:val="single" w:sz="4" w:space="0" w:color="auto"/>
              <w:right w:val="single" w:sz="4" w:space="0" w:color="auto"/>
            </w:tcBorders>
            <w:vAlign w:val="center"/>
          </w:tcPr>
          <w:p w14:paraId="745842C3" w14:textId="77777777" w:rsidR="00C736C1" w:rsidRPr="006D05F2" w:rsidRDefault="00C736C1">
            <w:pPr>
              <w:pStyle w:val="TAL"/>
              <w:rPr>
                <w:szCs w:val="18"/>
                <w:highlight w:val="yellow"/>
                <w:lang w:eastAsia="zh-CN"/>
              </w:rPr>
            </w:pPr>
            <w:r w:rsidRPr="006D05F2">
              <w:rPr>
                <w:szCs w:val="18"/>
                <w:highlight w:val="yellow"/>
                <w:lang w:eastAsia="zh-CN"/>
              </w:rPr>
              <w:t xml:space="preserve">FFS </w:t>
            </w:r>
            <w:r>
              <w:rPr>
                <w:szCs w:val="18"/>
                <w:highlight w:val="yellow"/>
                <w:lang w:eastAsia="zh-CN"/>
              </w:rPr>
              <w:br/>
            </w:r>
            <w:r w:rsidRPr="006D05F2">
              <w:rPr>
                <w:szCs w:val="18"/>
                <w:highlight w:val="yellow"/>
                <w:lang w:eastAsia="zh-CN"/>
              </w:rPr>
              <w:t xml:space="preserve">(Depends on </w:t>
            </w:r>
            <w:r>
              <w:rPr>
                <w:szCs w:val="18"/>
                <w:highlight w:val="yellow"/>
                <w:lang w:eastAsia="zh-CN"/>
              </w:rPr>
              <w:t>Regulations requirement and UE Coexistence discussion</w:t>
            </w:r>
            <w:r w:rsidRPr="006D05F2">
              <w:rPr>
                <w:szCs w:val="18"/>
                <w:highlight w:val="yellow"/>
                <w:lang w:eastAsia="zh-CN"/>
              </w:rPr>
              <w:t>)</w:t>
            </w:r>
          </w:p>
        </w:tc>
      </w:tr>
      <w:tr w:rsidR="00C736C1" w14:paraId="4386687B"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3BFB3" w14:textId="77777777" w:rsidR="00C736C1" w:rsidRDefault="00C736C1">
            <w:pPr>
              <w:pStyle w:val="TAL"/>
              <w:rPr>
                <w:szCs w:val="18"/>
                <w:lang w:val="en-US" w:eastAsia="zh-CN"/>
              </w:rPr>
            </w:pPr>
            <w:r>
              <w:rPr>
                <w:rFonts w:hint="eastAsia"/>
                <w:szCs w:val="18"/>
                <w:lang w:val="en-US" w:eastAsia="zh-CN"/>
              </w:rPr>
              <w:t>6</w:t>
            </w:r>
            <w:r>
              <w:rPr>
                <w:szCs w:val="18"/>
                <w:lang w:val="en-US" w:eastAsia="zh-CN"/>
              </w:rPr>
              <w:t>.2.4</w:t>
            </w:r>
          </w:p>
        </w:tc>
        <w:tc>
          <w:tcPr>
            <w:tcW w:w="2745" w:type="dxa"/>
            <w:tcBorders>
              <w:top w:val="single" w:sz="4" w:space="0" w:color="auto"/>
              <w:left w:val="single" w:sz="4" w:space="0" w:color="auto"/>
              <w:bottom w:val="single" w:sz="4" w:space="0" w:color="auto"/>
              <w:right w:val="single" w:sz="4" w:space="0" w:color="auto"/>
            </w:tcBorders>
            <w:vAlign w:val="center"/>
          </w:tcPr>
          <w:p w14:paraId="13DE3E2D" w14:textId="77777777" w:rsidR="00C736C1" w:rsidRDefault="00C736C1">
            <w:pPr>
              <w:pStyle w:val="TAL"/>
              <w:rPr>
                <w:szCs w:val="18"/>
              </w:rPr>
            </w:pPr>
            <w:r>
              <w:t>Configured transmitted power</w:t>
            </w:r>
          </w:p>
        </w:tc>
        <w:tc>
          <w:tcPr>
            <w:tcW w:w="5364" w:type="dxa"/>
            <w:tcBorders>
              <w:top w:val="single" w:sz="4" w:space="0" w:color="auto"/>
              <w:left w:val="single" w:sz="4" w:space="0" w:color="auto"/>
              <w:bottom w:val="single" w:sz="4" w:space="0" w:color="auto"/>
              <w:right w:val="single" w:sz="4" w:space="0" w:color="auto"/>
            </w:tcBorders>
            <w:vAlign w:val="center"/>
          </w:tcPr>
          <w:p w14:paraId="5003F979" w14:textId="77777777" w:rsidR="00C736C1" w:rsidRDefault="00C736C1">
            <w:pPr>
              <w:pStyle w:val="TAL"/>
              <w:rPr>
                <w:szCs w:val="18"/>
                <w:lang w:val="en-US" w:eastAsia="zh-CN"/>
              </w:rPr>
            </w:pPr>
            <w:r>
              <w:rPr>
                <w:szCs w:val="18"/>
                <w:lang w:val="en-US" w:eastAsia="zh-CN"/>
              </w:rPr>
              <w:t>No changes</w:t>
            </w:r>
          </w:p>
        </w:tc>
      </w:tr>
      <w:tr w:rsidR="00C736C1" w14:paraId="183B175D"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630224" w14:textId="77777777" w:rsidR="00C736C1" w:rsidRDefault="00C736C1">
            <w:pPr>
              <w:pStyle w:val="TAL"/>
              <w:rPr>
                <w:szCs w:val="18"/>
                <w:lang w:eastAsia="zh-CN"/>
              </w:rPr>
            </w:pPr>
            <w:r>
              <w:rPr>
                <w:rFonts w:hint="eastAsia"/>
                <w:szCs w:val="18"/>
                <w:lang w:eastAsia="zh-CN"/>
              </w:rPr>
              <w:t>6</w:t>
            </w:r>
            <w:r>
              <w:rPr>
                <w:szCs w:val="18"/>
                <w:lang w:eastAsia="zh-CN"/>
              </w:rPr>
              <w:t>.3.1</w:t>
            </w:r>
          </w:p>
        </w:tc>
        <w:tc>
          <w:tcPr>
            <w:tcW w:w="2745" w:type="dxa"/>
            <w:tcBorders>
              <w:top w:val="single" w:sz="4" w:space="0" w:color="auto"/>
              <w:left w:val="single" w:sz="4" w:space="0" w:color="auto"/>
              <w:bottom w:val="single" w:sz="4" w:space="0" w:color="auto"/>
              <w:right w:val="single" w:sz="4" w:space="0" w:color="auto"/>
            </w:tcBorders>
            <w:vAlign w:val="center"/>
          </w:tcPr>
          <w:p w14:paraId="6F55CF2E" w14:textId="77777777" w:rsidR="00C736C1" w:rsidRDefault="00C736C1">
            <w:pPr>
              <w:pStyle w:val="TAL"/>
              <w:rPr>
                <w:szCs w:val="18"/>
                <w:lang w:val="en-US" w:eastAsia="zh-CN"/>
              </w:rPr>
            </w:pPr>
            <w:r>
              <w:t>Minimum output power</w:t>
            </w:r>
          </w:p>
        </w:tc>
        <w:tc>
          <w:tcPr>
            <w:tcW w:w="5364" w:type="dxa"/>
            <w:tcBorders>
              <w:top w:val="single" w:sz="4" w:space="0" w:color="auto"/>
              <w:left w:val="single" w:sz="4" w:space="0" w:color="auto"/>
              <w:bottom w:val="single" w:sz="4" w:space="0" w:color="auto"/>
              <w:right w:val="single" w:sz="4" w:space="0" w:color="auto"/>
            </w:tcBorders>
            <w:vAlign w:val="center"/>
          </w:tcPr>
          <w:p w14:paraId="49FA0914" w14:textId="77777777" w:rsidR="00C736C1" w:rsidRPr="00BA131B" w:rsidRDefault="00C736C1">
            <w:pPr>
              <w:pStyle w:val="TAL"/>
            </w:pPr>
            <w:r>
              <w:t>No changes</w:t>
            </w:r>
          </w:p>
        </w:tc>
      </w:tr>
      <w:tr w:rsidR="00C736C1" w14:paraId="36090888"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FC0F1F" w14:textId="77777777" w:rsidR="00C736C1" w:rsidRDefault="00C736C1">
            <w:pPr>
              <w:pStyle w:val="TAL"/>
              <w:rPr>
                <w:szCs w:val="18"/>
                <w:lang w:eastAsia="zh-CN"/>
              </w:rPr>
            </w:pPr>
            <w:r>
              <w:rPr>
                <w:rFonts w:hint="eastAsia"/>
                <w:szCs w:val="18"/>
                <w:lang w:eastAsia="zh-CN"/>
              </w:rPr>
              <w:t>6</w:t>
            </w:r>
            <w:r>
              <w:rPr>
                <w:szCs w:val="18"/>
                <w:lang w:eastAsia="zh-CN"/>
              </w:rPr>
              <w:t>.3.2</w:t>
            </w:r>
          </w:p>
        </w:tc>
        <w:tc>
          <w:tcPr>
            <w:tcW w:w="2745" w:type="dxa"/>
            <w:tcBorders>
              <w:top w:val="single" w:sz="4" w:space="0" w:color="auto"/>
              <w:left w:val="single" w:sz="4" w:space="0" w:color="auto"/>
              <w:bottom w:val="single" w:sz="4" w:space="0" w:color="auto"/>
              <w:right w:val="single" w:sz="4" w:space="0" w:color="auto"/>
            </w:tcBorders>
            <w:vAlign w:val="center"/>
          </w:tcPr>
          <w:p w14:paraId="39DCE4EA" w14:textId="77777777" w:rsidR="00C736C1" w:rsidRPr="00BA131B" w:rsidRDefault="00C736C1">
            <w:pPr>
              <w:pStyle w:val="TAL"/>
            </w:pPr>
            <w:r>
              <w:t>Transmit OFF power</w:t>
            </w:r>
          </w:p>
        </w:tc>
        <w:tc>
          <w:tcPr>
            <w:tcW w:w="5364" w:type="dxa"/>
            <w:tcBorders>
              <w:top w:val="single" w:sz="4" w:space="0" w:color="auto"/>
              <w:left w:val="single" w:sz="4" w:space="0" w:color="auto"/>
              <w:bottom w:val="single" w:sz="4" w:space="0" w:color="auto"/>
              <w:right w:val="single" w:sz="4" w:space="0" w:color="auto"/>
            </w:tcBorders>
            <w:vAlign w:val="center"/>
          </w:tcPr>
          <w:p w14:paraId="6A46B7E0" w14:textId="77777777" w:rsidR="00C736C1" w:rsidRPr="00BA131B" w:rsidRDefault="00C736C1">
            <w:pPr>
              <w:pStyle w:val="TAL"/>
            </w:pPr>
            <w:r>
              <w:t>No changes</w:t>
            </w:r>
          </w:p>
        </w:tc>
      </w:tr>
      <w:tr w:rsidR="00C736C1" w14:paraId="3859B1C0"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99226D" w14:textId="77777777" w:rsidR="00C736C1" w:rsidRDefault="00C736C1">
            <w:pPr>
              <w:pStyle w:val="TAL"/>
              <w:rPr>
                <w:szCs w:val="18"/>
                <w:lang w:eastAsia="zh-CN"/>
              </w:rPr>
            </w:pPr>
            <w:r>
              <w:rPr>
                <w:rFonts w:hint="eastAsia"/>
                <w:szCs w:val="18"/>
                <w:lang w:eastAsia="zh-CN"/>
              </w:rPr>
              <w:t>6</w:t>
            </w:r>
            <w:r>
              <w:rPr>
                <w:szCs w:val="18"/>
                <w:lang w:eastAsia="zh-CN"/>
              </w:rPr>
              <w:t>.3.3</w:t>
            </w:r>
          </w:p>
        </w:tc>
        <w:tc>
          <w:tcPr>
            <w:tcW w:w="2745" w:type="dxa"/>
            <w:tcBorders>
              <w:top w:val="single" w:sz="4" w:space="0" w:color="auto"/>
              <w:left w:val="single" w:sz="4" w:space="0" w:color="auto"/>
              <w:bottom w:val="single" w:sz="4" w:space="0" w:color="auto"/>
              <w:right w:val="single" w:sz="4" w:space="0" w:color="auto"/>
            </w:tcBorders>
            <w:vAlign w:val="center"/>
          </w:tcPr>
          <w:p w14:paraId="74CA5AFA" w14:textId="77777777" w:rsidR="00C736C1" w:rsidRDefault="00C736C1">
            <w:pPr>
              <w:pStyle w:val="TAL"/>
              <w:rPr>
                <w:szCs w:val="18"/>
              </w:rPr>
            </w:pPr>
            <w:r>
              <w:t>Transmit ON/OFF time mask</w:t>
            </w:r>
          </w:p>
        </w:tc>
        <w:tc>
          <w:tcPr>
            <w:tcW w:w="5364" w:type="dxa"/>
            <w:tcBorders>
              <w:top w:val="single" w:sz="4" w:space="0" w:color="auto"/>
              <w:left w:val="single" w:sz="4" w:space="0" w:color="auto"/>
              <w:bottom w:val="single" w:sz="4" w:space="0" w:color="auto"/>
              <w:right w:val="single" w:sz="4" w:space="0" w:color="auto"/>
            </w:tcBorders>
            <w:vAlign w:val="center"/>
          </w:tcPr>
          <w:p w14:paraId="12112F8B" w14:textId="77777777" w:rsidR="00C736C1" w:rsidRDefault="00C736C1">
            <w:pPr>
              <w:pStyle w:val="TAL"/>
              <w:rPr>
                <w:szCs w:val="18"/>
                <w:lang w:eastAsia="zh-CN"/>
              </w:rPr>
            </w:pPr>
            <w:r>
              <w:t>No changes</w:t>
            </w:r>
          </w:p>
        </w:tc>
      </w:tr>
      <w:tr w:rsidR="00C736C1" w14:paraId="4175C328"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04ECD0" w14:textId="77777777" w:rsidR="00C736C1" w:rsidRDefault="00C736C1">
            <w:pPr>
              <w:pStyle w:val="TAL"/>
              <w:rPr>
                <w:szCs w:val="18"/>
                <w:lang w:val="en-US" w:eastAsia="zh-CN"/>
              </w:rPr>
            </w:pPr>
            <w:r>
              <w:t>6.3.4</w:t>
            </w:r>
          </w:p>
        </w:tc>
        <w:tc>
          <w:tcPr>
            <w:tcW w:w="2745" w:type="dxa"/>
            <w:tcBorders>
              <w:top w:val="single" w:sz="4" w:space="0" w:color="auto"/>
              <w:left w:val="single" w:sz="4" w:space="0" w:color="auto"/>
              <w:bottom w:val="single" w:sz="4" w:space="0" w:color="auto"/>
              <w:right w:val="single" w:sz="4" w:space="0" w:color="auto"/>
            </w:tcBorders>
            <w:vAlign w:val="center"/>
          </w:tcPr>
          <w:p w14:paraId="2BFDCE24" w14:textId="77777777" w:rsidR="00C736C1" w:rsidRDefault="00C736C1">
            <w:pPr>
              <w:pStyle w:val="TAL"/>
              <w:rPr>
                <w:szCs w:val="18"/>
              </w:rPr>
            </w:pPr>
            <w:r>
              <w:t>Power control</w:t>
            </w:r>
          </w:p>
        </w:tc>
        <w:tc>
          <w:tcPr>
            <w:tcW w:w="5364" w:type="dxa"/>
            <w:tcBorders>
              <w:top w:val="single" w:sz="4" w:space="0" w:color="auto"/>
              <w:left w:val="single" w:sz="4" w:space="0" w:color="auto"/>
              <w:bottom w:val="single" w:sz="4" w:space="0" w:color="auto"/>
              <w:right w:val="single" w:sz="4" w:space="0" w:color="auto"/>
            </w:tcBorders>
            <w:vAlign w:val="center"/>
          </w:tcPr>
          <w:p w14:paraId="42DA081B" w14:textId="77777777" w:rsidR="00C736C1" w:rsidRDefault="00C736C1">
            <w:pPr>
              <w:pStyle w:val="TAL"/>
              <w:rPr>
                <w:szCs w:val="18"/>
                <w:lang w:eastAsia="zh-CN"/>
              </w:rPr>
            </w:pPr>
            <w:r>
              <w:t>No changes</w:t>
            </w:r>
          </w:p>
        </w:tc>
      </w:tr>
      <w:tr w:rsidR="00C736C1" w14:paraId="6F09358F"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CCBD15" w14:textId="77777777" w:rsidR="00C736C1" w:rsidRDefault="00C736C1">
            <w:pPr>
              <w:pStyle w:val="TAL"/>
              <w:rPr>
                <w:szCs w:val="18"/>
                <w:lang w:val="en-US" w:eastAsia="zh-CN"/>
              </w:rPr>
            </w:pPr>
            <w:r>
              <w:rPr>
                <w:rFonts w:hint="eastAsia"/>
                <w:szCs w:val="18"/>
                <w:lang w:val="en-US" w:eastAsia="zh-CN"/>
              </w:rPr>
              <w:t>6</w:t>
            </w:r>
            <w:r>
              <w:rPr>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tcPr>
          <w:p w14:paraId="127EA985" w14:textId="77777777" w:rsidR="00C736C1" w:rsidRDefault="00C736C1">
            <w:pPr>
              <w:pStyle w:val="TAL"/>
              <w:rPr>
                <w:szCs w:val="18"/>
              </w:rPr>
            </w:pPr>
            <w:r>
              <w:t>Transmit signal quality</w:t>
            </w:r>
          </w:p>
        </w:tc>
        <w:tc>
          <w:tcPr>
            <w:tcW w:w="5364" w:type="dxa"/>
            <w:tcBorders>
              <w:top w:val="single" w:sz="4" w:space="0" w:color="auto"/>
              <w:left w:val="single" w:sz="4" w:space="0" w:color="auto"/>
              <w:bottom w:val="single" w:sz="4" w:space="0" w:color="auto"/>
              <w:right w:val="single" w:sz="4" w:space="0" w:color="auto"/>
            </w:tcBorders>
            <w:vAlign w:val="center"/>
          </w:tcPr>
          <w:p w14:paraId="203A1375" w14:textId="77777777" w:rsidR="00C736C1" w:rsidRDefault="00C736C1">
            <w:pPr>
              <w:pStyle w:val="TAL"/>
              <w:rPr>
                <w:szCs w:val="18"/>
                <w:lang w:val="en-US" w:eastAsia="zh-CN"/>
              </w:rPr>
            </w:pPr>
            <w:r>
              <w:t>No changes</w:t>
            </w:r>
          </w:p>
        </w:tc>
      </w:tr>
      <w:tr w:rsidR="00C736C1" w14:paraId="211A51E9"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58A8C8" w14:textId="77777777" w:rsidR="00C736C1" w:rsidRDefault="00C736C1">
            <w:pPr>
              <w:pStyle w:val="TAL"/>
              <w:rPr>
                <w:szCs w:val="18"/>
                <w:lang w:val="en-US" w:eastAsia="zh-CN"/>
              </w:rPr>
            </w:pPr>
            <w:r>
              <w:rPr>
                <w:rFonts w:hint="eastAsia"/>
                <w:szCs w:val="18"/>
                <w:lang w:val="en-US" w:eastAsia="zh-CN"/>
              </w:rPr>
              <w:t>6</w:t>
            </w:r>
            <w:r>
              <w:rPr>
                <w:szCs w:val="18"/>
                <w:lang w:val="en-US" w:eastAsia="zh-CN"/>
              </w:rPr>
              <w:t>.5.1</w:t>
            </w:r>
          </w:p>
        </w:tc>
        <w:tc>
          <w:tcPr>
            <w:tcW w:w="2745" w:type="dxa"/>
            <w:tcBorders>
              <w:top w:val="single" w:sz="4" w:space="0" w:color="auto"/>
              <w:left w:val="single" w:sz="4" w:space="0" w:color="auto"/>
              <w:bottom w:val="single" w:sz="4" w:space="0" w:color="auto"/>
              <w:right w:val="single" w:sz="4" w:space="0" w:color="auto"/>
            </w:tcBorders>
            <w:vAlign w:val="center"/>
          </w:tcPr>
          <w:p w14:paraId="174FE7FC" w14:textId="77777777" w:rsidR="00C736C1" w:rsidRDefault="00C736C1">
            <w:pPr>
              <w:pStyle w:val="TAL"/>
              <w:rPr>
                <w:szCs w:val="18"/>
              </w:rPr>
            </w:pPr>
            <w:r w:rsidRPr="00096F38">
              <w:rPr>
                <w:szCs w:val="18"/>
              </w:rPr>
              <w:t>Occupied bandwidth</w:t>
            </w:r>
          </w:p>
        </w:tc>
        <w:tc>
          <w:tcPr>
            <w:tcW w:w="5364" w:type="dxa"/>
            <w:tcBorders>
              <w:top w:val="single" w:sz="4" w:space="0" w:color="auto"/>
              <w:left w:val="single" w:sz="4" w:space="0" w:color="auto"/>
              <w:bottom w:val="single" w:sz="4" w:space="0" w:color="auto"/>
              <w:right w:val="single" w:sz="4" w:space="0" w:color="auto"/>
            </w:tcBorders>
            <w:vAlign w:val="center"/>
          </w:tcPr>
          <w:p w14:paraId="6F837487" w14:textId="77777777" w:rsidR="00C736C1" w:rsidRDefault="00C736C1">
            <w:pPr>
              <w:pStyle w:val="TAL"/>
              <w:rPr>
                <w:szCs w:val="18"/>
                <w:lang w:eastAsia="zh-CN"/>
              </w:rPr>
            </w:pPr>
            <w:r>
              <w:t>No changes</w:t>
            </w:r>
          </w:p>
        </w:tc>
      </w:tr>
      <w:tr w:rsidR="00C736C1" w14:paraId="1A04FAA8"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C51CA8" w14:textId="77777777" w:rsidR="00C736C1" w:rsidRDefault="00C736C1">
            <w:pPr>
              <w:pStyle w:val="TAL"/>
              <w:rPr>
                <w:szCs w:val="18"/>
                <w:lang w:val="en-US" w:eastAsia="zh-CN"/>
              </w:rPr>
            </w:pPr>
            <w:r>
              <w:rPr>
                <w:rFonts w:hint="eastAsia"/>
                <w:szCs w:val="18"/>
                <w:lang w:val="en-US" w:eastAsia="zh-CN"/>
              </w:rPr>
              <w:t>6</w:t>
            </w:r>
            <w:r>
              <w:rPr>
                <w:szCs w:val="18"/>
                <w:lang w:val="en-US" w:eastAsia="zh-CN"/>
              </w:rPr>
              <w:t>.5.2</w:t>
            </w:r>
          </w:p>
        </w:tc>
        <w:tc>
          <w:tcPr>
            <w:tcW w:w="2745" w:type="dxa"/>
            <w:tcBorders>
              <w:top w:val="single" w:sz="4" w:space="0" w:color="auto"/>
              <w:left w:val="single" w:sz="4" w:space="0" w:color="auto"/>
              <w:bottom w:val="single" w:sz="4" w:space="0" w:color="auto"/>
              <w:right w:val="single" w:sz="4" w:space="0" w:color="auto"/>
            </w:tcBorders>
            <w:vAlign w:val="center"/>
          </w:tcPr>
          <w:p w14:paraId="69E917AB" w14:textId="77777777" w:rsidR="00C736C1" w:rsidRPr="00096F38" w:rsidRDefault="00C736C1">
            <w:pPr>
              <w:pStyle w:val="TAL"/>
              <w:rPr>
                <w:szCs w:val="18"/>
              </w:rPr>
            </w:pPr>
            <w:r>
              <w:t>Out of band emission (ACLR)</w:t>
            </w:r>
          </w:p>
        </w:tc>
        <w:tc>
          <w:tcPr>
            <w:tcW w:w="5364" w:type="dxa"/>
            <w:tcBorders>
              <w:top w:val="single" w:sz="4" w:space="0" w:color="auto"/>
              <w:left w:val="single" w:sz="4" w:space="0" w:color="auto"/>
              <w:bottom w:val="single" w:sz="4" w:space="0" w:color="auto"/>
              <w:right w:val="single" w:sz="4" w:space="0" w:color="auto"/>
            </w:tcBorders>
            <w:vAlign w:val="center"/>
          </w:tcPr>
          <w:p w14:paraId="2E3DF5A1" w14:textId="77777777" w:rsidR="00C736C1" w:rsidRDefault="00C736C1">
            <w:pPr>
              <w:pStyle w:val="TAL"/>
              <w:rPr>
                <w:szCs w:val="18"/>
                <w:lang w:eastAsia="zh-CN"/>
              </w:rPr>
            </w:pPr>
            <w:r>
              <w:t>No changes</w:t>
            </w:r>
          </w:p>
        </w:tc>
      </w:tr>
      <w:tr w:rsidR="00C736C1" w14:paraId="185CB7F5"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10B85A" w14:textId="77777777" w:rsidR="00C736C1" w:rsidRDefault="00C736C1">
            <w:pPr>
              <w:pStyle w:val="TAL"/>
              <w:rPr>
                <w:szCs w:val="18"/>
                <w:lang w:val="en-US" w:eastAsia="zh-CN"/>
              </w:rPr>
            </w:pPr>
            <w:r>
              <w:rPr>
                <w:rFonts w:hint="eastAsia"/>
                <w:szCs w:val="18"/>
                <w:lang w:val="en-US" w:eastAsia="zh-CN"/>
              </w:rPr>
              <w:t>6</w:t>
            </w:r>
            <w:r>
              <w:rPr>
                <w:szCs w:val="18"/>
                <w:lang w:val="en-US" w:eastAsia="zh-CN"/>
              </w:rPr>
              <w:t>.5.3.1</w:t>
            </w:r>
          </w:p>
        </w:tc>
        <w:tc>
          <w:tcPr>
            <w:tcW w:w="2745" w:type="dxa"/>
            <w:tcBorders>
              <w:top w:val="single" w:sz="4" w:space="0" w:color="auto"/>
              <w:left w:val="single" w:sz="4" w:space="0" w:color="auto"/>
              <w:bottom w:val="single" w:sz="4" w:space="0" w:color="auto"/>
              <w:right w:val="single" w:sz="4" w:space="0" w:color="auto"/>
            </w:tcBorders>
            <w:vAlign w:val="center"/>
          </w:tcPr>
          <w:p w14:paraId="387D2CD0" w14:textId="77777777" w:rsidR="00C736C1" w:rsidRDefault="00C736C1">
            <w:pPr>
              <w:pStyle w:val="TAL"/>
            </w:pPr>
            <w:r>
              <w:t>General Spurious emissions</w:t>
            </w:r>
          </w:p>
        </w:tc>
        <w:tc>
          <w:tcPr>
            <w:tcW w:w="5364" w:type="dxa"/>
            <w:tcBorders>
              <w:top w:val="single" w:sz="4" w:space="0" w:color="auto"/>
              <w:left w:val="single" w:sz="4" w:space="0" w:color="auto"/>
              <w:bottom w:val="single" w:sz="4" w:space="0" w:color="auto"/>
              <w:right w:val="single" w:sz="4" w:space="0" w:color="auto"/>
            </w:tcBorders>
            <w:vAlign w:val="center"/>
          </w:tcPr>
          <w:p w14:paraId="352CF26B" w14:textId="77777777" w:rsidR="00C736C1" w:rsidRDefault="00C736C1">
            <w:pPr>
              <w:pStyle w:val="TAL"/>
              <w:rPr>
                <w:szCs w:val="18"/>
                <w:lang w:eastAsia="zh-CN"/>
              </w:rPr>
            </w:pPr>
            <w:r>
              <w:t>No changes</w:t>
            </w:r>
          </w:p>
        </w:tc>
      </w:tr>
      <w:tr w:rsidR="00C736C1" w14:paraId="302BA026"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09F79D" w14:textId="77777777" w:rsidR="00C736C1" w:rsidRPr="006D05F2" w:rsidRDefault="00C736C1">
            <w:pPr>
              <w:pStyle w:val="TAL"/>
              <w:rPr>
                <w:szCs w:val="18"/>
                <w:highlight w:val="yellow"/>
                <w:lang w:val="en-US" w:eastAsia="zh-CN"/>
              </w:rPr>
            </w:pPr>
            <w:r w:rsidRPr="006D05F2">
              <w:rPr>
                <w:rFonts w:hint="eastAsia"/>
                <w:szCs w:val="18"/>
                <w:highlight w:val="yellow"/>
                <w:lang w:val="en-US" w:eastAsia="zh-CN"/>
              </w:rPr>
              <w:t>6</w:t>
            </w:r>
            <w:r w:rsidRPr="006D05F2">
              <w:rPr>
                <w:szCs w:val="18"/>
                <w:highlight w:val="yellow"/>
                <w:lang w:val="en-US" w:eastAsia="zh-CN"/>
              </w:rPr>
              <w:t>.5.3.2</w:t>
            </w:r>
          </w:p>
        </w:tc>
        <w:tc>
          <w:tcPr>
            <w:tcW w:w="2745" w:type="dxa"/>
            <w:tcBorders>
              <w:top w:val="single" w:sz="4" w:space="0" w:color="auto"/>
              <w:left w:val="single" w:sz="4" w:space="0" w:color="auto"/>
              <w:bottom w:val="single" w:sz="4" w:space="0" w:color="auto"/>
              <w:right w:val="single" w:sz="4" w:space="0" w:color="auto"/>
            </w:tcBorders>
            <w:vAlign w:val="center"/>
          </w:tcPr>
          <w:p w14:paraId="716D120E" w14:textId="77777777" w:rsidR="00C736C1" w:rsidRPr="006D05F2" w:rsidRDefault="00C736C1">
            <w:pPr>
              <w:pStyle w:val="TAL"/>
              <w:rPr>
                <w:highlight w:val="yellow"/>
              </w:rPr>
            </w:pPr>
            <w:r w:rsidRPr="006D05F2">
              <w:rPr>
                <w:highlight w:val="yellow"/>
              </w:rPr>
              <w:t>Spurious emissions for UE co-existence</w:t>
            </w:r>
          </w:p>
        </w:tc>
        <w:tc>
          <w:tcPr>
            <w:tcW w:w="5364" w:type="dxa"/>
            <w:tcBorders>
              <w:top w:val="single" w:sz="4" w:space="0" w:color="auto"/>
              <w:left w:val="single" w:sz="4" w:space="0" w:color="auto"/>
              <w:bottom w:val="single" w:sz="4" w:space="0" w:color="auto"/>
              <w:right w:val="single" w:sz="4" w:space="0" w:color="auto"/>
            </w:tcBorders>
            <w:vAlign w:val="center"/>
          </w:tcPr>
          <w:p w14:paraId="005AA2FE" w14:textId="77777777" w:rsidR="00C736C1" w:rsidRPr="006D05F2" w:rsidRDefault="00C736C1">
            <w:pPr>
              <w:pStyle w:val="TAL"/>
              <w:rPr>
                <w:szCs w:val="18"/>
                <w:highlight w:val="yellow"/>
                <w:lang w:eastAsia="zh-CN"/>
              </w:rPr>
            </w:pPr>
            <w:r w:rsidRPr="006D05F2">
              <w:rPr>
                <w:szCs w:val="18"/>
                <w:highlight w:val="yellow"/>
                <w:lang w:eastAsia="zh-CN"/>
              </w:rPr>
              <w:t xml:space="preserve">FFS </w:t>
            </w:r>
            <w:r>
              <w:rPr>
                <w:szCs w:val="18"/>
                <w:highlight w:val="yellow"/>
                <w:lang w:eastAsia="zh-CN"/>
              </w:rPr>
              <w:br/>
            </w:r>
            <w:r w:rsidRPr="006D05F2">
              <w:rPr>
                <w:szCs w:val="18"/>
                <w:highlight w:val="yellow"/>
                <w:lang w:eastAsia="zh-CN"/>
              </w:rPr>
              <w:t xml:space="preserve">(Depends on </w:t>
            </w:r>
            <w:r>
              <w:rPr>
                <w:szCs w:val="18"/>
                <w:highlight w:val="yellow"/>
                <w:lang w:eastAsia="zh-CN"/>
              </w:rPr>
              <w:t>Regulations requirement and UE Coexistence discussion</w:t>
            </w:r>
            <w:r w:rsidRPr="006D05F2">
              <w:rPr>
                <w:szCs w:val="18"/>
                <w:highlight w:val="yellow"/>
                <w:lang w:eastAsia="zh-CN"/>
              </w:rPr>
              <w:t>)</w:t>
            </w:r>
          </w:p>
        </w:tc>
      </w:tr>
      <w:tr w:rsidR="00C736C1" w14:paraId="2152AF44"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AB9C4A" w14:textId="77777777" w:rsidR="00C736C1" w:rsidRPr="006D05F2" w:rsidRDefault="00C736C1">
            <w:pPr>
              <w:pStyle w:val="TAL"/>
              <w:rPr>
                <w:szCs w:val="18"/>
                <w:highlight w:val="yellow"/>
                <w:lang w:val="en-US" w:eastAsia="zh-CN"/>
              </w:rPr>
            </w:pPr>
            <w:r w:rsidRPr="006D05F2">
              <w:rPr>
                <w:rFonts w:hint="eastAsia"/>
                <w:szCs w:val="18"/>
                <w:highlight w:val="yellow"/>
                <w:lang w:val="en-US" w:eastAsia="zh-CN"/>
              </w:rPr>
              <w:t>6</w:t>
            </w:r>
            <w:r w:rsidRPr="006D05F2">
              <w:rPr>
                <w:szCs w:val="18"/>
                <w:highlight w:val="yellow"/>
                <w:lang w:val="en-US" w:eastAsia="zh-CN"/>
              </w:rPr>
              <w:t>.5.3.3</w:t>
            </w:r>
          </w:p>
        </w:tc>
        <w:tc>
          <w:tcPr>
            <w:tcW w:w="2745" w:type="dxa"/>
            <w:tcBorders>
              <w:top w:val="single" w:sz="4" w:space="0" w:color="auto"/>
              <w:left w:val="single" w:sz="4" w:space="0" w:color="auto"/>
              <w:bottom w:val="single" w:sz="4" w:space="0" w:color="auto"/>
              <w:right w:val="single" w:sz="4" w:space="0" w:color="auto"/>
            </w:tcBorders>
            <w:vAlign w:val="center"/>
          </w:tcPr>
          <w:p w14:paraId="16977384" w14:textId="77777777" w:rsidR="00C736C1" w:rsidRPr="006D05F2" w:rsidRDefault="00C736C1">
            <w:pPr>
              <w:pStyle w:val="TAL"/>
              <w:rPr>
                <w:highlight w:val="yellow"/>
              </w:rPr>
            </w:pPr>
            <w:r w:rsidRPr="006D05F2">
              <w:rPr>
                <w:highlight w:val="yellow"/>
              </w:rPr>
              <w:t>Additional spurious emissions</w:t>
            </w:r>
          </w:p>
        </w:tc>
        <w:tc>
          <w:tcPr>
            <w:tcW w:w="5364" w:type="dxa"/>
            <w:tcBorders>
              <w:top w:val="single" w:sz="4" w:space="0" w:color="auto"/>
              <w:left w:val="single" w:sz="4" w:space="0" w:color="auto"/>
              <w:bottom w:val="single" w:sz="4" w:space="0" w:color="auto"/>
              <w:right w:val="single" w:sz="4" w:space="0" w:color="auto"/>
            </w:tcBorders>
            <w:vAlign w:val="center"/>
          </w:tcPr>
          <w:p w14:paraId="4B373E02" w14:textId="77777777" w:rsidR="00C736C1" w:rsidRPr="006D05F2" w:rsidRDefault="00C736C1">
            <w:pPr>
              <w:pStyle w:val="TAL"/>
              <w:rPr>
                <w:szCs w:val="18"/>
                <w:highlight w:val="yellow"/>
                <w:lang w:eastAsia="zh-CN"/>
              </w:rPr>
            </w:pPr>
            <w:r w:rsidRPr="006D05F2">
              <w:rPr>
                <w:szCs w:val="18"/>
                <w:highlight w:val="yellow"/>
                <w:lang w:eastAsia="zh-CN"/>
              </w:rPr>
              <w:t xml:space="preserve">FFS </w:t>
            </w:r>
            <w:r>
              <w:rPr>
                <w:szCs w:val="18"/>
                <w:highlight w:val="yellow"/>
                <w:lang w:eastAsia="zh-CN"/>
              </w:rPr>
              <w:br/>
            </w:r>
            <w:r w:rsidRPr="006D05F2">
              <w:rPr>
                <w:szCs w:val="18"/>
                <w:highlight w:val="yellow"/>
                <w:lang w:eastAsia="zh-CN"/>
              </w:rPr>
              <w:t xml:space="preserve">(Depends on </w:t>
            </w:r>
            <w:r>
              <w:rPr>
                <w:szCs w:val="18"/>
                <w:highlight w:val="yellow"/>
                <w:lang w:eastAsia="zh-CN"/>
              </w:rPr>
              <w:t>Regulations requirement and UE Coexistence discussion</w:t>
            </w:r>
            <w:r w:rsidRPr="006D05F2">
              <w:rPr>
                <w:szCs w:val="18"/>
                <w:highlight w:val="yellow"/>
                <w:lang w:eastAsia="zh-CN"/>
              </w:rPr>
              <w:t>)</w:t>
            </w:r>
          </w:p>
        </w:tc>
      </w:tr>
      <w:tr w:rsidR="00C736C1" w14:paraId="7982B13A"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1A83B0" w14:textId="77777777" w:rsidR="00C736C1" w:rsidRDefault="00C736C1">
            <w:pPr>
              <w:pStyle w:val="TAL"/>
              <w:rPr>
                <w:szCs w:val="18"/>
                <w:lang w:val="en-US" w:eastAsia="zh-CN"/>
              </w:rPr>
            </w:pPr>
            <w:r>
              <w:rPr>
                <w:rFonts w:hint="eastAsia"/>
                <w:szCs w:val="18"/>
                <w:lang w:val="en-US" w:eastAsia="zh-CN"/>
              </w:rPr>
              <w:t>6</w:t>
            </w:r>
            <w:r>
              <w:rPr>
                <w:szCs w:val="18"/>
                <w:lang w:val="en-US" w:eastAsia="zh-CN"/>
              </w:rPr>
              <w:t>.5.4</w:t>
            </w:r>
          </w:p>
        </w:tc>
        <w:tc>
          <w:tcPr>
            <w:tcW w:w="2745" w:type="dxa"/>
            <w:tcBorders>
              <w:top w:val="single" w:sz="4" w:space="0" w:color="auto"/>
              <w:left w:val="single" w:sz="4" w:space="0" w:color="auto"/>
              <w:bottom w:val="single" w:sz="4" w:space="0" w:color="auto"/>
              <w:right w:val="single" w:sz="4" w:space="0" w:color="auto"/>
            </w:tcBorders>
            <w:vAlign w:val="center"/>
          </w:tcPr>
          <w:p w14:paraId="203AFBCA" w14:textId="77777777" w:rsidR="00C736C1" w:rsidRDefault="00C736C1">
            <w:pPr>
              <w:pStyle w:val="TAL"/>
            </w:pPr>
            <w:r>
              <w:t>Transmit intermodulation</w:t>
            </w:r>
          </w:p>
        </w:tc>
        <w:tc>
          <w:tcPr>
            <w:tcW w:w="5364" w:type="dxa"/>
            <w:tcBorders>
              <w:top w:val="single" w:sz="4" w:space="0" w:color="auto"/>
              <w:left w:val="single" w:sz="4" w:space="0" w:color="auto"/>
              <w:bottom w:val="single" w:sz="4" w:space="0" w:color="auto"/>
              <w:right w:val="single" w:sz="4" w:space="0" w:color="auto"/>
            </w:tcBorders>
            <w:vAlign w:val="center"/>
          </w:tcPr>
          <w:p w14:paraId="11DA29CF" w14:textId="77777777" w:rsidR="00C736C1" w:rsidRDefault="00C736C1">
            <w:pPr>
              <w:pStyle w:val="TAL"/>
              <w:rPr>
                <w:szCs w:val="18"/>
                <w:lang w:eastAsia="zh-CN"/>
              </w:rPr>
            </w:pPr>
            <w:r>
              <w:t>No changes</w:t>
            </w:r>
          </w:p>
        </w:tc>
      </w:tr>
      <w:tr w:rsidR="00C736C1" w14:paraId="1EA8083F" w14:textId="77777777">
        <w:trPr>
          <w:jc w:val="center"/>
        </w:trPr>
        <w:tc>
          <w:tcPr>
            <w:tcW w:w="9245" w:type="dxa"/>
            <w:gridSpan w:val="3"/>
            <w:tcBorders>
              <w:top w:val="single" w:sz="4" w:space="0" w:color="auto"/>
              <w:left w:val="single" w:sz="4" w:space="0" w:color="auto"/>
              <w:bottom w:val="single" w:sz="4" w:space="0" w:color="auto"/>
              <w:right w:val="single" w:sz="4" w:space="0" w:color="auto"/>
            </w:tcBorders>
            <w:vAlign w:val="center"/>
          </w:tcPr>
          <w:p w14:paraId="25D605C4" w14:textId="77777777" w:rsidR="00C736C1" w:rsidRDefault="00C736C1">
            <w:pPr>
              <w:pStyle w:val="TAL"/>
              <w:rPr>
                <w:szCs w:val="18"/>
              </w:rPr>
            </w:pPr>
            <w:r>
              <w:rPr>
                <w:b/>
                <w:szCs w:val="18"/>
                <w:lang w:eastAsia="zh-CN"/>
              </w:rPr>
              <w:t>R</w:t>
            </w:r>
            <w:r w:rsidRPr="00BB5559">
              <w:rPr>
                <w:b/>
                <w:szCs w:val="18"/>
                <w:lang w:eastAsia="zh-CN"/>
              </w:rPr>
              <w:t>x requirements</w:t>
            </w:r>
          </w:p>
        </w:tc>
      </w:tr>
      <w:tr w:rsidR="00C736C1" w14:paraId="735ABDD2"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511CC6" w14:textId="77777777" w:rsidR="00C736C1" w:rsidRPr="006D05F2" w:rsidRDefault="00C736C1">
            <w:pPr>
              <w:pStyle w:val="TAL"/>
              <w:rPr>
                <w:szCs w:val="18"/>
                <w:highlight w:val="yellow"/>
                <w:lang w:val="en-US" w:eastAsia="zh-CN"/>
              </w:rPr>
            </w:pPr>
            <w:r w:rsidRPr="006D05F2">
              <w:rPr>
                <w:rFonts w:hint="eastAsia"/>
                <w:szCs w:val="18"/>
                <w:highlight w:val="yellow"/>
                <w:lang w:val="en-US" w:eastAsia="zh-CN"/>
              </w:rPr>
              <w:t>7</w:t>
            </w:r>
            <w:r w:rsidRPr="006D05F2">
              <w:rPr>
                <w:szCs w:val="18"/>
                <w:highlight w:val="yellow"/>
                <w:lang w:val="en-US" w:eastAsia="zh-CN"/>
              </w:rPr>
              <w:t>.3</w:t>
            </w:r>
          </w:p>
        </w:tc>
        <w:tc>
          <w:tcPr>
            <w:tcW w:w="2745" w:type="dxa"/>
            <w:tcBorders>
              <w:top w:val="single" w:sz="4" w:space="0" w:color="auto"/>
              <w:left w:val="single" w:sz="4" w:space="0" w:color="auto"/>
              <w:bottom w:val="single" w:sz="4" w:space="0" w:color="auto"/>
              <w:right w:val="single" w:sz="4" w:space="0" w:color="auto"/>
            </w:tcBorders>
            <w:vAlign w:val="center"/>
          </w:tcPr>
          <w:p w14:paraId="55C9A122" w14:textId="77777777" w:rsidR="00C736C1" w:rsidRPr="006D05F2" w:rsidRDefault="00C736C1">
            <w:pPr>
              <w:pStyle w:val="TAL"/>
              <w:rPr>
                <w:highlight w:val="yellow"/>
              </w:rPr>
            </w:pPr>
            <w:r w:rsidRPr="006D05F2">
              <w:rPr>
                <w:highlight w:val="yellow"/>
              </w:rPr>
              <w:t>Reference sensitivity</w:t>
            </w:r>
          </w:p>
        </w:tc>
        <w:tc>
          <w:tcPr>
            <w:tcW w:w="5364" w:type="dxa"/>
            <w:tcBorders>
              <w:top w:val="single" w:sz="4" w:space="0" w:color="auto"/>
              <w:left w:val="single" w:sz="4" w:space="0" w:color="auto"/>
              <w:bottom w:val="single" w:sz="4" w:space="0" w:color="auto"/>
              <w:right w:val="single" w:sz="4" w:space="0" w:color="auto"/>
            </w:tcBorders>
            <w:vAlign w:val="center"/>
          </w:tcPr>
          <w:p w14:paraId="333780F3" w14:textId="17E4BF3F" w:rsidR="00C736C1" w:rsidRPr="006D05F2" w:rsidRDefault="00C736C1">
            <w:pPr>
              <w:pStyle w:val="TAL"/>
              <w:rPr>
                <w:szCs w:val="18"/>
                <w:highlight w:val="yellow"/>
                <w:lang w:eastAsia="zh-CN"/>
              </w:rPr>
            </w:pPr>
            <w:r w:rsidRPr="006D05F2">
              <w:rPr>
                <w:szCs w:val="18"/>
                <w:highlight w:val="yellow"/>
                <w:lang w:eastAsia="zh-CN"/>
              </w:rPr>
              <w:t>FFS</w:t>
            </w:r>
            <w:r w:rsidR="006B5B63">
              <w:rPr>
                <w:szCs w:val="18"/>
                <w:highlight w:val="yellow"/>
                <w:lang w:eastAsia="zh-CN"/>
              </w:rPr>
              <w:t xml:space="preserve"> (tied to Tx-Rx separation discussion)</w:t>
            </w:r>
          </w:p>
        </w:tc>
      </w:tr>
      <w:tr w:rsidR="00C736C1" w14:paraId="64DF85D8"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10F6E" w14:textId="77777777" w:rsidR="00C736C1" w:rsidRDefault="00C736C1">
            <w:pPr>
              <w:pStyle w:val="TAL"/>
              <w:rPr>
                <w:szCs w:val="18"/>
                <w:lang w:val="en-US" w:eastAsia="zh-CN"/>
              </w:rPr>
            </w:pPr>
            <w:r>
              <w:rPr>
                <w:rFonts w:hint="eastAsia"/>
                <w:szCs w:val="18"/>
                <w:lang w:val="en-US" w:eastAsia="zh-CN"/>
              </w:rPr>
              <w:t>7</w:t>
            </w:r>
            <w:r>
              <w:rPr>
                <w:szCs w:val="18"/>
                <w:lang w:val="en-US" w:eastAsia="zh-CN"/>
              </w:rPr>
              <w:t>.4</w:t>
            </w:r>
          </w:p>
        </w:tc>
        <w:tc>
          <w:tcPr>
            <w:tcW w:w="2745" w:type="dxa"/>
            <w:tcBorders>
              <w:top w:val="single" w:sz="4" w:space="0" w:color="auto"/>
              <w:left w:val="single" w:sz="4" w:space="0" w:color="auto"/>
              <w:bottom w:val="single" w:sz="4" w:space="0" w:color="auto"/>
              <w:right w:val="single" w:sz="4" w:space="0" w:color="auto"/>
            </w:tcBorders>
            <w:vAlign w:val="center"/>
          </w:tcPr>
          <w:p w14:paraId="2429EFC4" w14:textId="77777777" w:rsidR="00C736C1" w:rsidRDefault="00C736C1">
            <w:pPr>
              <w:pStyle w:val="TAL"/>
            </w:pPr>
            <w:r>
              <w:t>Maximum input level</w:t>
            </w:r>
          </w:p>
        </w:tc>
        <w:tc>
          <w:tcPr>
            <w:tcW w:w="5364" w:type="dxa"/>
            <w:tcBorders>
              <w:top w:val="single" w:sz="4" w:space="0" w:color="auto"/>
              <w:left w:val="single" w:sz="4" w:space="0" w:color="auto"/>
              <w:bottom w:val="single" w:sz="4" w:space="0" w:color="auto"/>
              <w:right w:val="single" w:sz="4" w:space="0" w:color="auto"/>
            </w:tcBorders>
            <w:vAlign w:val="center"/>
          </w:tcPr>
          <w:p w14:paraId="77DFEEF8" w14:textId="77777777" w:rsidR="00C736C1" w:rsidRDefault="00C736C1">
            <w:pPr>
              <w:pStyle w:val="TAL"/>
              <w:rPr>
                <w:szCs w:val="18"/>
                <w:lang w:eastAsia="zh-CN"/>
              </w:rPr>
            </w:pPr>
            <w:r>
              <w:t>No changes</w:t>
            </w:r>
          </w:p>
        </w:tc>
      </w:tr>
      <w:tr w:rsidR="00C736C1" w14:paraId="26BA27A3"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1EA315" w14:textId="77777777" w:rsidR="00C736C1" w:rsidRDefault="00C736C1">
            <w:pPr>
              <w:pStyle w:val="TAL"/>
              <w:rPr>
                <w:szCs w:val="18"/>
                <w:lang w:val="en-US" w:eastAsia="zh-CN"/>
              </w:rPr>
            </w:pPr>
            <w:r>
              <w:rPr>
                <w:rFonts w:hint="eastAsia"/>
                <w:szCs w:val="18"/>
                <w:lang w:val="en-US" w:eastAsia="zh-CN"/>
              </w:rPr>
              <w:t>7</w:t>
            </w:r>
            <w:r>
              <w:rPr>
                <w:szCs w:val="18"/>
                <w:lang w:val="en-US" w:eastAsia="zh-CN"/>
              </w:rPr>
              <w:t>.5</w:t>
            </w:r>
          </w:p>
        </w:tc>
        <w:tc>
          <w:tcPr>
            <w:tcW w:w="2745" w:type="dxa"/>
            <w:tcBorders>
              <w:top w:val="single" w:sz="4" w:space="0" w:color="auto"/>
              <w:left w:val="single" w:sz="4" w:space="0" w:color="auto"/>
              <w:bottom w:val="single" w:sz="4" w:space="0" w:color="auto"/>
              <w:right w:val="single" w:sz="4" w:space="0" w:color="auto"/>
            </w:tcBorders>
            <w:vAlign w:val="center"/>
          </w:tcPr>
          <w:p w14:paraId="286340E2" w14:textId="77777777" w:rsidR="00C736C1" w:rsidRDefault="00C736C1">
            <w:pPr>
              <w:pStyle w:val="TAL"/>
            </w:pPr>
            <w:r>
              <w:t>Adjacent channel selectivity</w:t>
            </w:r>
          </w:p>
        </w:tc>
        <w:tc>
          <w:tcPr>
            <w:tcW w:w="5364" w:type="dxa"/>
            <w:tcBorders>
              <w:top w:val="single" w:sz="4" w:space="0" w:color="auto"/>
              <w:left w:val="single" w:sz="4" w:space="0" w:color="auto"/>
              <w:bottom w:val="single" w:sz="4" w:space="0" w:color="auto"/>
              <w:right w:val="single" w:sz="4" w:space="0" w:color="auto"/>
            </w:tcBorders>
            <w:vAlign w:val="center"/>
          </w:tcPr>
          <w:p w14:paraId="02BCF971" w14:textId="77777777" w:rsidR="00C736C1" w:rsidRDefault="00C736C1">
            <w:pPr>
              <w:pStyle w:val="TAL"/>
              <w:rPr>
                <w:szCs w:val="18"/>
                <w:lang w:eastAsia="zh-CN"/>
              </w:rPr>
            </w:pPr>
            <w:r>
              <w:t>No changes</w:t>
            </w:r>
          </w:p>
        </w:tc>
      </w:tr>
      <w:tr w:rsidR="00C736C1" w14:paraId="499EB1D4"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8F6BE9" w14:textId="77777777" w:rsidR="00C736C1" w:rsidRDefault="00C736C1">
            <w:pPr>
              <w:pStyle w:val="TAL"/>
              <w:rPr>
                <w:szCs w:val="18"/>
                <w:lang w:val="en-US" w:eastAsia="zh-CN"/>
              </w:rPr>
            </w:pPr>
            <w:r>
              <w:rPr>
                <w:rFonts w:hint="eastAsia"/>
                <w:szCs w:val="18"/>
                <w:lang w:val="en-US" w:eastAsia="zh-CN"/>
              </w:rPr>
              <w:t>7</w:t>
            </w:r>
            <w:r>
              <w:rPr>
                <w:szCs w:val="18"/>
                <w:lang w:val="en-US" w:eastAsia="zh-CN"/>
              </w:rPr>
              <w:t>.6.1</w:t>
            </w:r>
          </w:p>
        </w:tc>
        <w:tc>
          <w:tcPr>
            <w:tcW w:w="2745" w:type="dxa"/>
            <w:tcBorders>
              <w:top w:val="single" w:sz="4" w:space="0" w:color="auto"/>
              <w:left w:val="single" w:sz="4" w:space="0" w:color="auto"/>
              <w:bottom w:val="single" w:sz="4" w:space="0" w:color="auto"/>
              <w:right w:val="single" w:sz="4" w:space="0" w:color="auto"/>
            </w:tcBorders>
            <w:vAlign w:val="center"/>
          </w:tcPr>
          <w:p w14:paraId="6F2BB65D" w14:textId="77777777" w:rsidR="00C736C1" w:rsidRDefault="00C736C1">
            <w:pPr>
              <w:pStyle w:val="TAL"/>
            </w:pPr>
            <w:r>
              <w:t>General</w:t>
            </w:r>
          </w:p>
        </w:tc>
        <w:tc>
          <w:tcPr>
            <w:tcW w:w="5364" w:type="dxa"/>
            <w:tcBorders>
              <w:top w:val="single" w:sz="4" w:space="0" w:color="auto"/>
              <w:left w:val="single" w:sz="4" w:space="0" w:color="auto"/>
              <w:bottom w:val="single" w:sz="4" w:space="0" w:color="auto"/>
              <w:right w:val="single" w:sz="4" w:space="0" w:color="auto"/>
            </w:tcBorders>
            <w:vAlign w:val="center"/>
          </w:tcPr>
          <w:p w14:paraId="7AFFFD20" w14:textId="77777777" w:rsidR="00C736C1" w:rsidRDefault="00C736C1">
            <w:pPr>
              <w:pStyle w:val="TAL"/>
              <w:rPr>
                <w:szCs w:val="18"/>
                <w:lang w:eastAsia="zh-CN"/>
              </w:rPr>
            </w:pPr>
            <w:r>
              <w:t>No changes</w:t>
            </w:r>
          </w:p>
        </w:tc>
      </w:tr>
      <w:tr w:rsidR="00C736C1" w14:paraId="7451E537"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18FFEF" w14:textId="77777777" w:rsidR="00C736C1" w:rsidRDefault="00C736C1">
            <w:pPr>
              <w:pStyle w:val="TAL"/>
              <w:rPr>
                <w:szCs w:val="18"/>
                <w:lang w:val="en-US" w:eastAsia="zh-CN"/>
              </w:rPr>
            </w:pPr>
            <w:r>
              <w:rPr>
                <w:rFonts w:hint="eastAsia"/>
                <w:szCs w:val="18"/>
                <w:lang w:val="en-US" w:eastAsia="zh-CN"/>
              </w:rPr>
              <w:t>7</w:t>
            </w:r>
            <w:r>
              <w:rPr>
                <w:szCs w:val="18"/>
                <w:lang w:val="en-US" w:eastAsia="zh-CN"/>
              </w:rPr>
              <w:t>.6.2</w:t>
            </w:r>
          </w:p>
        </w:tc>
        <w:tc>
          <w:tcPr>
            <w:tcW w:w="2745" w:type="dxa"/>
            <w:tcBorders>
              <w:top w:val="single" w:sz="4" w:space="0" w:color="auto"/>
              <w:left w:val="single" w:sz="4" w:space="0" w:color="auto"/>
              <w:bottom w:val="single" w:sz="4" w:space="0" w:color="auto"/>
              <w:right w:val="single" w:sz="4" w:space="0" w:color="auto"/>
            </w:tcBorders>
            <w:vAlign w:val="center"/>
          </w:tcPr>
          <w:p w14:paraId="221F5F93" w14:textId="77777777" w:rsidR="00C736C1" w:rsidRDefault="00C736C1">
            <w:pPr>
              <w:pStyle w:val="TAL"/>
              <w:rPr>
                <w:lang w:eastAsia="zh-CN"/>
              </w:rPr>
            </w:pPr>
            <w:r>
              <w:rPr>
                <w:lang w:eastAsia="zh-CN"/>
              </w:rPr>
              <w:t>In-band blocking</w:t>
            </w:r>
          </w:p>
        </w:tc>
        <w:tc>
          <w:tcPr>
            <w:tcW w:w="5364" w:type="dxa"/>
            <w:tcBorders>
              <w:top w:val="single" w:sz="4" w:space="0" w:color="auto"/>
              <w:left w:val="single" w:sz="4" w:space="0" w:color="auto"/>
              <w:bottom w:val="single" w:sz="4" w:space="0" w:color="auto"/>
              <w:right w:val="single" w:sz="4" w:space="0" w:color="auto"/>
            </w:tcBorders>
            <w:vAlign w:val="center"/>
          </w:tcPr>
          <w:p w14:paraId="28A24586" w14:textId="77777777" w:rsidR="00C736C1" w:rsidRDefault="00C736C1">
            <w:pPr>
              <w:pStyle w:val="TAL"/>
              <w:rPr>
                <w:szCs w:val="18"/>
                <w:lang w:eastAsia="zh-CN"/>
              </w:rPr>
            </w:pPr>
            <w:r>
              <w:t>No changes</w:t>
            </w:r>
          </w:p>
        </w:tc>
      </w:tr>
      <w:tr w:rsidR="00C736C1" w14:paraId="17F38CA8"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D37063" w14:textId="77777777" w:rsidR="00C736C1" w:rsidRPr="00867CE6" w:rsidRDefault="00C736C1">
            <w:pPr>
              <w:pStyle w:val="TAL"/>
              <w:rPr>
                <w:szCs w:val="18"/>
                <w:highlight w:val="yellow"/>
                <w:lang w:val="en-US" w:eastAsia="zh-CN"/>
              </w:rPr>
            </w:pPr>
            <w:r w:rsidRPr="00867CE6">
              <w:rPr>
                <w:rFonts w:hint="eastAsia"/>
                <w:szCs w:val="18"/>
                <w:highlight w:val="yellow"/>
                <w:lang w:val="en-US" w:eastAsia="zh-CN"/>
              </w:rPr>
              <w:t>7</w:t>
            </w:r>
            <w:r w:rsidRPr="00867CE6">
              <w:rPr>
                <w:szCs w:val="18"/>
                <w:highlight w:val="yellow"/>
                <w:lang w:val="en-US" w:eastAsia="zh-CN"/>
              </w:rPr>
              <w:t>.6.3</w:t>
            </w:r>
          </w:p>
        </w:tc>
        <w:tc>
          <w:tcPr>
            <w:tcW w:w="2745" w:type="dxa"/>
            <w:tcBorders>
              <w:top w:val="single" w:sz="4" w:space="0" w:color="auto"/>
              <w:left w:val="single" w:sz="4" w:space="0" w:color="auto"/>
              <w:bottom w:val="single" w:sz="4" w:space="0" w:color="auto"/>
              <w:right w:val="single" w:sz="4" w:space="0" w:color="auto"/>
            </w:tcBorders>
            <w:vAlign w:val="center"/>
          </w:tcPr>
          <w:p w14:paraId="3E8B2DC1" w14:textId="77777777" w:rsidR="00C736C1" w:rsidRPr="00867CE6" w:rsidRDefault="00C736C1">
            <w:pPr>
              <w:pStyle w:val="TAL"/>
              <w:rPr>
                <w:highlight w:val="yellow"/>
                <w:lang w:eastAsia="zh-CN"/>
              </w:rPr>
            </w:pPr>
            <w:r w:rsidRPr="00867CE6">
              <w:rPr>
                <w:highlight w:val="yellow"/>
                <w:lang w:eastAsia="zh-CN"/>
              </w:rPr>
              <w:t>Out-of-band blocking</w:t>
            </w:r>
          </w:p>
        </w:tc>
        <w:tc>
          <w:tcPr>
            <w:tcW w:w="5364" w:type="dxa"/>
            <w:tcBorders>
              <w:top w:val="single" w:sz="4" w:space="0" w:color="auto"/>
              <w:left w:val="single" w:sz="4" w:space="0" w:color="auto"/>
              <w:bottom w:val="single" w:sz="4" w:space="0" w:color="auto"/>
              <w:right w:val="single" w:sz="4" w:space="0" w:color="auto"/>
            </w:tcBorders>
            <w:vAlign w:val="center"/>
          </w:tcPr>
          <w:p w14:paraId="7C6709E5" w14:textId="260AC61C" w:rsidR="00C736C1" w:rsidRPr="00867CE6" w:rsidRDefault="009051D3">
            <w:pPr>
              <w:pStyle w:val="TAL"/>
              <w:rPr>
                <w:highlight w:val="yellow"/>
                <w:lang w:eastAsia="zh-CN"/>
              </w:rPr>
            </w:pPr>
            <w:r w:rsidRPr="00867CE6">
              <w:rPr>
                <w:highlight w:val="yellow"/>
                <w:lang w:eastAsia="zh-CN"/>
              </w:rPr>
              <w:t>FFS (</w:t>
            </w:r>
            <w:r w:rsidR="00867CE6" w:rsidRPr="00867CE6">
              <w:rPr>
                <w:highlight w:val="yellow"/>
                <w:lang w:eastAsia="zh-CN"/>
              </w:rPr>
              <w:t>due to sub-n253 blocking requirement)</w:t>
            </w:r>
          </w:p>
        </w:tc>
      </w:tr>
      <w:tr w:rsidR="00C736C1" w14:paraId="4C73AC63"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67C33F" w14:textId="77777777" w:rsidR="00C736C1" w:rsidRDefault="00C736C1">
            <w:pPr>
              <w:pStyle w:val="TAL"/>
              <w:rPr>
                <w:szCs w:val="18"/>
                <w:lang w:val="en-US" w:eastAsia="zh-CN"/>
              </w:rPr>
            </w:pPr>
            <w:r>
              <w:rPr>
                <w:rFonts w:hint="eastAsia"/>
                <w:szCs w:val="18"/>
                <w:lang w:val="en-US" w:eastAsia="zh-CN"/>
              </w:rPr>
              <w:t>7</w:t>
            </w:r>
            <w:r>
              <w:rPr>
                <w:szCs w:val="18"/>
                <w:lang w:val="en-US" w:eastAsia="zh-CN"/>
              </w:rPr>
              <w:t>.6.4</w:t>
            </w:r>
          </w:p>
        </w:tc>
        <w:tc>
          <w:tcPr>
            <w:tcW w:w="2745" w:type="dxa"/>
            <w:tcBorders>
              <w:top w:val="single" w:sz="4" w:space="0" w:color="auto"/>
              <w:left w:val="single" w:sz="4" w:space="0" w:color="auto"/>
              <w:bottom w:val="single" w:sz="4" w:space="0" w:color="auto"/>
              <w:right w:val="single" w:sz="4" w:space="0" w:color="auto"/>
            </w:tcBorders>
            <w:vAlign w:val="center"/>
          </w:tcPr>
          <w:p w14:paraId="28BA4D43" w14:textId="77777777" w:rsidR="00C736C1" w:rsidRDefault="00C736C1">
            <w:pPr>
              <w:pStyle w:val="TAL"/>
              <w:rPr>
                <w:lang w:eastAsia="zh-CN"/>
              </w:rPr>
            </w:pPr>
            <w:r>
              <w:rPr>
                <w:rFonts w:hint="eastAsia"/>
                <w:lang w:eastAsia="zh-CN"/>
              </w:rPr>
              <w:t>N</w:t>
            </w:r>
            <w:r>
              <w:rPr>
                <w:lang w:eastAsia="zh-CN"/>
              </w:rPr>
              <w:t>arrow band blocking</w:t>
            </w:r>
          </w:p>
        </w:tc>
        <w:tc>
          <w:tcPr>
            <w:tcW w:w="5364" w:type="dxa"/>
            <w:tcBorders>
              <w:top w:val="single" w:sz="4" w:space="0" w:color="auto"/>
              <w:left w:val="single" w:sz="4" w:space="0" w:color="auto"/>
              <w:bottom w:val="single" w:sz="4" w:space="0" w:color="auto"/>
              <w:right w:val="single" w:sz="4" w:space="0" w:color="auto"/>
            </w:tcBorders>
            <w:vAlign w:val="center"/>
          </w:tcPr>
          <w:p w14:paraId="0E32C31B" w14:textId="10F8828C" w:rsidR="00C736C1" w:rsidRDefault="003F4DFE">
            <w:pPr>
              <w:pStyle w:val="TAL"/>
              <w:rPr>
                <w:lang w:eastAsia="zh-CN"/>
              </w:rPr>
            </w:pPr>
            <w:r>
              <w:rPr>
                <w:lang w:eastAsia="zh-CN"/>
              </w:rPr>
              <w:t>Borrowed from n255</w:t>
            </w:r>
          </w:p>
        </w:tc>
      </w:tr>
      <w:tr w:rsidR="00C736C1" w14:paraId="75218D25"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A93A0B" w14:textId="77777777" w:rsidR="00C736C1" w:rsidRDefault="00C736C1">
            <w:pPr>
              <w:pStyle w:val="TAL"/>
              <w:rPr>
                <w:szCs w:val="18"/>
                <w:lang w:val="en-US" w:eastAsia="zh-CN"/>
              </w:rPr>
            </w:pPr>
            <w:r>
              <w:rPr>
                <w:rFonts w:hint="eastAsia"/>
                <w:szCs w:val="18"/>
                <w:lang w:val="en-US" w:eastAsia="zh-CN"/>
              </w:rPr>
              <w:t>7</w:t>
            </w:r>
            <w:r>
              <w:rPr>
                <w:szCs w:val="18"/>
                <w:lang w:val="en-US" w:eastAsia="zh-CN"/>
              </w:rPr>
              <w:t>.7</w:t>
            </w:r>
          </w:p>
        </w:tc>
        <w:tc>
          <w:tcPr>
            <w:tcW w:w="2745" w:type="dxa"/>
            <w:tcBorders>
              <w:top w:val="single" w:sz="4" w:space="0" w:color="auto"/>
              <w:left w:val="single" w:sz="4" w:space="0" w:color="auto"/>
              <w:bottom w:val="single" w:sz="4" w:space="0" w:color="auto"/>
              <w:right w:val="single" w:sz="4" w:space="0" w:color="auto"/>
            </w:tcBorders>
            <w:vAlign w:val="center"/>
          </w:tcPr>
          <w:p w14:paraId="532476EF" w14:textId="77777777" w:rsidR="00C736C1" w:rsidRDefault="00C736C1">
            <w:pPr>
              <w:pStyle w:val="TAL"/>
            </w:pPr>
            <w:r>
              <w:t>Spurious response</w:t>
            </w:r>
          </w:p>
        </w:tc>
        <w:tc>
          <w:tcPr>
            <w:tcW w:w="5364" w:type="dxa"/>
            <w:tcBorders>
              <w:top w:val="single" w:sz="4" w:space="0" w:color="auto"/>
              <w:left w:val="single" w:sz="4" w:space="0" w:color="auto"/>
              <w:bottom w:val="single" w:sz="4" w:space="0" w:color="auto"/>
              <w:right w:val="single" w:sz="4" w:space="0" w:color="auto"/>
            </w:tcBorders>
            <w:vAlign w:val="center"/>
          </w:tcPr>
          <w:p w14:paraId="38F39ED8" w14:textId="77777777" w:rsidR="00C736C1" w:rsidRDefault="00C736C1">
            <w:pPr>
              <w:pStyle w:val="TAL"/>
              <w:rPr>
                <w:szCs w:val="18"/>
              </w:rPr>
            </w:pPr>
            <w:r>
              <w:t>No changes</w:t>
            </w:r>
          </w:p>
        </w:tc>
      </w:tr>
      <w:tr w:rsidR="00C736C1" w14:paraId="213E1896" w14:textId="77777777">
        <w:trPr>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30CBFD" w14:textId="77777777" w:rsidR="00C736C1" w:rsidRDefault="00C736C1">
            <w:pPr>
              <w:pStyle w:val="TAL"/>
              <w:rPr>
                <w:szCs w:val="18"/>
                <w:lang w:val="en-US" w:eastAsia="zh-CN"/>
              </w:rPr>
            </w:pPr>
            <w:r>
              <w:rPr>
                <w:rFonts w:hint="eastAsia"/>
                <w:szCs w:val="18"/>
                <w:lang w:val="en-US" w:eastAsia="zh-CN"/>
              </w:rPr>
              <w:t>7</w:t>
            </w:r>
            <w:r>
              <w:rPr>
                <w:szCs w:val="18"/>
                <w:lang w:val="en-US" w:eastAsia="zh-CN"/>
              </w:rPr>
              <w:t>.8</w:t>
            </w:r>
          </w:p>
        </w:tc>
        <w:tc>
          <w:tcPr>
            <w:tcW w:w="2745" w:type="dxa"/>
            <w:tcBorders>
              <w:top w:val="single" w:sz="4" w:space="0" w:color="auto"/>
              <w:left w:val="single" w:sz="4" w:space="0" w:color="auto"/>
              <w:bottom w:val="single" w:sz="4" w:space="0" w:color="auto"/>
              <w:right w:val="single" w:sz="4" w:space="0" w:color="auto"/>
            </w:tcBorders>
            <w:vAlign w:val="center"/>
          </w:tcPr>
          <w:p w14:paraId="220E7304" w14:textId="77777777" w:rsidR="00C736C1" w:rsidRDefault="00C736C1">
            <w:pPr>
              <w:pStyle w:val="TAL"/>
            </w:pPr>
            <w:r>
              <w:t>Intermodulation characteristics</w:t>
            </w:r>
          </w:p>
        </w:tc>
        <w:tc>
          <w:tcPr>
            <w:tcW w:w="5364" w:type="dxa"/>
            <w:tcBorders>
              <w:top w:val="single" w:sz="4" w:space="0" w:color="auto"/>
              <w:left w:val="single" w:sz="4" w:space="0" w:color="auto"/>
              <w:bottom w:val="single" w:sz="4" w:space="0" w:color="auto"/>
              <w:right w:val="single" w:sz="4" w:space="0" w:color="auto"/>
            </w:tcBorders>
            <w:vAlign w:val="center"/>
          </w:tcPr>
          <w:p w14:paraId="1F5F2C95" w14:textId="77777777" w:rsidR="00C736C1" w:rsidRDefault="00C736C1">
            <w:pPr>
              <w:pStyle w:val="TAL"/>
              <w:rPr>
                <w:szCs w:val="18"/>
              </w:rPr>
            </w:pPr>
            <w:r>
              <w:t>No changes</w:t>
            </w:r>
          </w:p>
        </w:tc>
      </w:tr>
    </w:tbl>
    <w:p w14:paraId="3063900B" w14:textId="77777777" w:rsidR="003620AD" w:rsidRPr="009C70FF" w:rsidRDefault="003620AD" w:rsidP="009F5DDB">
      <w:pPr>
        <w:pStyle w:val="BodyText"/>
        <w:rPr>
          <w:rFonts w:ascii="Times New Roman" w:hAnsi="Times New Roman"/>
          <w:b/>
          <w:bCs/>
          <w:lang w:val="en-GB"/>
        </w:rPr>
      </w:pPr>
    </w:p>
    <w:p w14:paraId="7B5DDA5F" w14:textId="37C14080" w:rsidR="009F5DDB" w:rsidRPr="00BB501B" w:rsidRDefault="004004E0" w:rsidP="00BB501B">
      <w:pPr>
        <w:pStyle w:val="BodyText"/>
        <w:rPr>
          <w:rFonts w:ascii="Times New Roman" w:hAnsi="Times New Roman"/>
          <w:i/>
          <w:iCs/>
          <w:lang w:val="en-GB"/>
        </w:rPr>
      </w:pPr>
      <w:r>
        <w:rPr>
          <w:rFonts w:ascii="Times New Roman" w:hAnsi="Times New Roman"/>
          <w:b/>
          <w:bCs/>
          <w:i/>
          <w:iCs/>
          <w:lang w:val="en-GB"/>
        </w:rPr>
        <w:t>Proposal</w:t>
      </w:r>
      <w:r w:rsidR="004246D4">
        <w:rPr>
          <w:rFonts w:ascii="Times New Roman" w:hAnsi="Times New Roman"/>
          <w:b/>
          <w:bCs/>
          <w:i/>
          <w:iCs/>
          <w:lang w:val="en-GB"/>
        </w:rPr>
        <w:t xml:space="preserve"> </w:t>
      </w:r>
      <w:r>
        <w:rPr>
          <w:rFonts w:ascii="Times New Roman" w:hAnsi="Times New Roman"/>
          <w:b/>
          <w:bCs/>
          <w:i/>
          <w:iCs/>
          <w:lang w:val="en-GB"/>
        </w:rPr>
        <w:t>2</w:t>
      </w:r>
      <w:r w:rsidR="004246D4">
        <w:rPr>
          <w:rFonts w:ascii="Times New Roman" w:hAnsi="Times New Roman"/>
          <w:b/>
          <w:bCs/>
          <w:i/>
          <w:iCs/>
          <w:lang w:val="en-GB"/>
        </w:rPr>
        <w:t xml:space="preserve">: </w:t>
      </w:r>
      <w:r w:rsidR="000829A0">
        <w:rPr>
          <w:rFonts w:ascii="Times New Roman" w:hAnsi="Times New Roman"/>
          <w:i/>
          <w:iCs/>
          <w:lang w:val="en-GB"/>
        </w:rPr>
        <w:t xml:space="preserve">General requirements </w:t>
      </w:r>
      <w:r w:rsidR="00AA74BF">
        <w:rPr>
          <w:rFonts w:ascii="Times New Roman" w:hAnsi="Times New Roman"/>
          <w:i/>
          <w:iCs/>
          <w:lang w:val="en-GB"/>
        </w:rPr>
        <w:t>do not need to be changed</w:t>
      </w:r>
      <w:r w:rsidR="009C70FF">
        <w:rPr>
          <w:rFonts w:ascii="Times New Roman" w:hAnsi="Times New Roman"/>
          <w:i/>
          <w:iCs/>
          <w:lang w:val="en-GB"/>
        </w:rPr>
        <w:t>. Areas of concern are spectrum /coexistence related specification e.g. Spurious emissions</w:t>
      </w:r>
      <w:r w:rsidR="00AF3276">
        <w:rPr>
          <w:rFonts w:ascii="Times New Roman" w:hAnsi="Times New Roman"/>
          <w:i/>
          <w:iCs/>
          <w:lang w:val="en-GB"/>
        </w:rPr>
        <w:t xml:space="preserve">, and some Rx requirements, REFSENS due to </w:t>
      </w:r>
      <w:proofErr w:type="spellStart"/>
      <w:r w:rsidR="00AF3276">
        <w:rPr>
          <w:rFonts w:ascii="Times New Roman" w:hAnsi="Times New Roman"/>
          <w:i/>
          <w:iCs/>
          <w:lang w:val="en-GB"/>
        </w:rPr>
        <w:t>self interference</w:t>
      </w:r>
      <w:proofErr w:type="spellEnd"/>
      <w:r w:rsidR="00AF3276">
        <w:rPr>
          <w:rFonts w:ascii="Times New Roman" w:hAnsi="Times New Roman"/>
          <w:i/>
          <w:iCs/>
          <w:lang w:val="en-GB"/>
        </w:rPr>
        <w:t xml:space="preserve"> and out of band blocking</w:t>
      </w:r>
      <w:r w:rsidR="00544394">
        <w:rPr>
          <w:rFonts w:ascii="Times New Roman" w:hAnsi="Times New Roman"/>
          <w:i/>
          <w:iCs/>
          <w:lang w:val="en-GB"/>
        </w:rPr>
        <w:t>.</w:t>
      </w:r>
    </w:p>
    <w:p w14:paraId="43DD1E62" w14:textId="1964EA27" w:rsidR="000D3066" w:rsidRDefault="00BB501B" w:rsidP="00BB501B">
      <w:pPr>
        <w:pStyle w:val="Heading1"/>
      </w:pPr>
      <w:r>
        <w:t>3</w:t>
      </w:r>
      <w:r w:rsidR="000D3066">
        <w:t xml:space="preserve"> Regulatory Informatio</w:t>
      </w:r>
      <w:r>
        <w:t>n</w:t>
      </w:r>
    </w:p>
    <w:p w14:paraId="5A4800A8" w14:textId="6438642A" w:rsidR="00F3300C" w:rsidRPr="000D3066" w:rsidRDefault="000D3066" w:rsidP="000D3066">
      <w:r w:rsidRPr="000D3066">
        <w:t>Regulatory information, in particular s</w:t>
      </w:r>
      <w:r>
        <w:t>pectrum emissions requirements, are used to assess the performance requirements of the device, especially when mapping A-MPR values to different RB sizes/locations and channel bandwidths as seen in TR 38.741.</w:t>
      </w:r>
      <w:r w:rsidR="00F3300C">
        <w:t xml:space="preserve"> The regulatory documentation concerning itself with n255 and n253 are ETSI EN 301 681 and FCC Part 25 clause 202.</w:t>
      </w:r>
      <w:r w:rsidR="00B45213">
        <w:t xml:space="preserve"> Furthermore ETSI EN 301 681 contains information about the protection of radioastronomy bands, in particular from 1660MHz to 1670MHz</w:t>
      </w:r>
    </w:p>
    <w:p w14:paraId="389A77C8" w14:textId="060F6EE1" w:rsidR="000D3066" w:rsidRPr="00C6012C" w:rsidRDefault="006D74E2" w:rsidP="000D3066">
      <w:pPr>
        <w:pStyle w:val="Heading3"/>
      </w:pPr>
      <w:r>
        <w:t>3.1</w:t>
      </w:r>
      <w:r w:rsidR="000D3066" w:rsidRPr="00C6012C">
        <w:t xml:space="preserve"> ETSI EN 301 681</w:t>
      </w:r>
    </w:p>
    <w:p w14:paraId="1167CD8F" w14:textId="74CBAA9E" w:rsidR="000D3066" w:rsidRDefault="000D3066" w:rsidP="000D3066">
      <w:pPr>
        <w:rPr>
          <w:lang w:eastAsia="en-US"/>
        </w:rPr>
      </w:pPr>
      <w:r>
        <w:rPr>
          <w:lang w:eastAsia="en-US"/>
        </w:rPr>
        <w:t xml:space="preserve">The ETSI EN 301 681 harmonized standard provides regulatory requirements for band 255 and 253. Depending on which frequency band is explicitly used, different tables within the standard are mandated. In this harmonized standard, devices are separated into two categories, those which are only capable of transmitting in n255, and those which are capable of transmitting within all or any part of n255 or n253. </w:t>
      </w:r>
    </w:p>
    <w:p w14:paraId="6D00E0CA" w14:textId="49AF4E4D" w:rsidR="000D3066" w:rsidRDefault="000D3066" w:rsidP="000D306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ETSI EN 301 681 Requirements vs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2017"/>
        <w:gridCol w:w="2168"/>
        <w:gridCol w:w="1829"/>
        <w:gridCol w:w="1679"/>
      </w:tblGrid>
      <w:tr w:rsidR="000D3066" w14:paraId="0BBA1CF2" w14:textId="77777777">
        <w:tc>
          <w:tcPr>
            <w:tcW w:w="1935" w:type="dxa"/>
            <w:shd w:val="clear" w:color="auto" w:fill="auto"/>
          </w:tcPr>
          <w:p w14:paraId="5645B0D4" w14:textId="77777777" w:rsidR="000D3066" w:rsidRDefault="000D3066">
            <w:pPr>
              <w:rPr>
                <w:rFonts w:eastAsia="Arial"/>
                <w:sz w:val="22"/>
                <w:szCs w:val="22"/>
                <w:lang w:eastAsia="en-US"/>
              </w:rPr>
            </w:pPr>
            <w:r>
              <w:rPr>
                <w:rFonts w:eastAsia="Arial"/>
                <w:sz w:val="22"/>
                <w:szCs w:val="22"/>
                <w:lang w:eastAsia="en-US"/>
              </w:rPr>
              <w:t>Band</w:t>
            </w:r>
          </w:p>
        </w:tc>
        <w:tc>
          <w:tcPr>
            <w:tcW w:w="2017" w:type="dxa"/>
            <w:shd w:val="clear" w:color="auto" w:fill="auto"/>
          </w:tcPr>
          <w:p w14:paraId="4A9D929A" w14:textId="77777777" w:rsidR="000D3066" w:rsidRDefault="000D3066">
            <w:pPr>
              <w:rPr>
                <w:rFonts w:eastAsia="Arial"/>
                <w:sz w:val="22"/>
                <w:szCs w:val="22"/>
                <w:lang w:eastAsia="en-US"/>
              </w:rPr>
            </w:pPr>
            <w:r>
              <w:rPr>
                <w:rFonts w:eastAsia="Arial"/>
                <w:sz w:val="22"/>
                <w:szCs w:val="22"/>
                <w:lang w:eastAsia="en-US"/>
              </w:rPr>
              <w:t>Uplink [MHz]</w:t>
            </w:r>
          </w:p>
        </w:tc>
        <w:tc>
          <w:tcPr>
            <w:tcW w:w="2168" w:type="dxa"/>
            <w:shd w:val="clear" w:color="auto" w:fill="auto"/>
          </w:tcPr>
          <w:p w14:paraId="1A0DF2C4" w14:textId="77777777" w:rsidR="000D3066" w:rsidRDefault="000D3066">
            <w:pPr>
              <w:rPr>
                <w:rFonts w:eastAsia="Arial"/>
                <w:sz w:val="22"/>
                <w:szCs w:val="22"/>
                <w:lang w:eastAsia="en-US"/>
              </w:rPr>
            </w:pPr>
            <w:r>
              <w:rPr>
                <w:rFonts w:eastAsia="Arial"/>
                <w:sz w:val="22"/>
                <w:szCs w:val="22"/>
                <w:lang w:eastAsia="en-US"/>
              </w:rPr>
              <w:t>Downlink [MHz]</w:t>
            </w:r>
          </w:p>
        </w:tc>
        <w:tc>
          <w:tcPr>
            <w:tcW w:w="1829" w:type="dxa"/>
            <w:shd w:val="clear" w:color="auto" w:fill="auto"/>
          </w:tcPr>
          <w:p w14:paraId="2427145C" w14:textId="77777777" w:rsidR="000D3066" w:rsidRDefault="000D3066">
            <w:pPr>
              <w:rPr>
                <w:rFonts w:eastAsia="Arial"/>
                <w:sz w:val="22"/>
                <w:szCs w:val="22"/>
                <w:lang w:eastAsia="en-US"/>
              </w:rPr>
            </w:pPr>
            <w:r>
              <w:rPr>
                <w:rFonts w:eastAsia="Arial"/>
                <w:sz w:val="22"/>
                <w:szCs w:val="22"/>
                <w:lang w:eastAsia="en-US"/>
              </w:rPr>
              <w:t>In-band SEM Table</w:t>
            </w:r>
          </w:p>
        </w:tc>
        <w:tc>
          <w:tcPr>
            <w:tcW w:w="1679" w:type="dxa"/>
            <w:shd w:val="clear" w:color="auto" w:fill="auto"/>
          </w:tcPr>
          <w:p w14:paraId="0A44C805" w14:textId="77777777" w:rsidR="000D3066" w:rsidRDefault="000D3066">
            <w:pPr>
              <w:rPr>
                <w:rFonts w:eastAsia="Arial"/>
                <w:sz w:val="22"/>
                <w:szCs w:val="22"/>
                <w:lang w:eastAsia="en-US"/>
              </w:rPr>
            </w:pPr>
            <w:r>
              <w:rPr>
                <w:rFonts w:eastAsia="Arial"/>
                <w:sz w:val="22"/>
                <w:szCs w:val="22"/>
                <w:lang w:eastAsia="en-US"/>
              </w:rPr>
              <w:t>Out-of-band SEM Table</w:t>
            </w:r>
          </w:p>
        </w:tc>
      </w:tr>
      <w:tr w:rsidR="000D3066" w14:paraId="1038762D" w14:textId="77777777">
        <w:tc>
          <w:tcPr>
            <w:tcW w:w="1935" w:type="dxa"/>
            <w:shd w:val="clear" w:color="auto" w:fill="auto"/>
          </w:tcPr>
          <w:p w14:paraId="7DF51B12" w14:textId="77777777" w:rsidR="000D3066" w:rsidRDefault="000D3066">
            <w:pPr>
              <w:rPr>
                <w:rFonts w:eastAsia="Arial"/>
                <w:sz w:val="22"/>
                <w:szCs w:val="22"/>
                <w:lang w:eastAsia="en-US"/>
              </w:rPr>
            </w:pPr>
            <w:r>
              <w:rPr>
                <w:rFonts w:eastAsia="Arial"/>
                <w:sz w:val="22"/>
                <w:szCs w:val="22"/>
                <w:lang w:eastAsia="en-US"/>
              </w:rPr>
              <w:t>n255</w:t>
            </w:r>
          </w:p>
        </w:tc>
        <w:tc>
          <w:tcPr>
            <w:tcW w:w="2017" w:type="dxa"/>
            <w:shd w:val="clear" w:color="auto" w:fill="auto"/>
          </w:tcPr>
          <w:p w14:paraId="3F1C735B" w14:textId="77777777" w:rsidR="000D3066" w:rsidRDefault="000D3066">
            <w:pPr>
              <w:rPr>
                <w:rFonts w:eastAsia="Arial"/>
                <w:sz w:val="22"/>
                <w:szCs w:val="22"/>
                <w:lang w:eastAsia="en-US"/>
              </w:rPr>
            </w:pPr>
            <w:r>
              <w:rPr>
                <w:rFonts w:eastAsia="Arial"/>
                <w:sz w:val="22"/>
                <w:szCs w:val="22"/>
                <w:lang w:eastAsia="en-US"/>
              </w:rPr>
              <w:t>1626.5-1660.5</w:t>
            </w:r>
          </w:p>
        </w:tc>
        <w:tc>
          <w:tcPr>
            <w:tcW w:w="2168" w:type="dxa"/>
            <w:shd w:val="clear" w:color="auto" w:fill="auto"/>
          </w:tcPr>
          <w:p w14:paraId="4182409A" w14:textId="77777777" w:rsidR="000D3066" w:rsidRDefault="000D3066">
            <w:pPr>
              <w:rPr>
                <w:rFonts w:eastAsia="Arial"/>
                <w:sz w:val="22"/>
                <w:szCs w:val="22"/>
                <w:lang w:eastAsia="en-US"/>
              </w:rPr>
            </w:pPr>
            <w:r>
              <w:rPr>
                <w:rFonts w:eastAsia="Arial"/>
                <w:sz w:val="22"/>
                <w:szCs w:val="22"/>
                <w:lang w:eastAsia="en-US"/>
              </w:rPr>
              <w:t>1525-1559</w:t>
            </w:r>
          </w:p>
        </w:tc>
        <w:tc>
          <w:tcPr>
            <w:tcW w:w="1829" w:type="dxa"/>
            <w:shd w:val="clear" w:color="auto" w:fill="auto"/>
          </w:tcPr>
          <w:p w14:paraId="3CF525EB" w14:textId="77777777" w:rsidR="000D3066" w:rsidRDefault="000D3066">
            <w:pPr>
              <w:rPr>
                <w:rFonts w:eastAsia="Arial"/>
                <w:sz w:val="22"/>
                <w:szCs w:val="22"/>
                <w:lang w:eastAsia="en-US"/>
              </w:rPr>
            </w:pPr>
            <w:r>
              <w:rPr>
                <w:rFonts w:eastAsia="Arial"/>
                <w:sz w:val="22"/>
                <w:szCs w:val="22"/>
                <w:lang w:eastAsia="en-US"/>
              </w:rPr>
              <w:t>Table 4a</w:t>
            </w:r>
          </w:p>
        </w:tc>
        <w:tc>
          <w:tcPr>
            <w:tcW w:w="1679" w:type="dxa"/>
            <w:shd w:val="clear" w:color="auto" w:fill="auto"/>
          </w:tcPr>
          <w:p w14:paraId="23BC7746" w14:textId="77777777" w:rsidR="000D3066" w:rsidRDefault="000D3066">
            <w:pPr>
              <w:rPr>
                <w:rFonts w:eastAsia="Arial"/>
                <w:sz w:val="22"/>
                <w:szCs w:val="22"/>
                <w:lang w:eastAsia="en-US"/>
              </w:rPr>
            </w:pPr>
            <w:r>
              <w:rPr>
                <w:rFonts w:eastAsia="Arial"/>
                <w:sz w:val="22"/>
                <w:szCs w:val="22"/>
                <w:lang w:eastAsia="en-US"/>
              </w:rPr>
              <w:t>Table 3</w:t>
            </w:r>
          </w:p>
        </w:tc>
      </w:tr>
      <w:tr w:rsidR="000D3066" w14:paraId="66A4E70F" w14:textId="77777777">
        <w:tc>
          <w:tcPr>
            <w:tcW w:w="1935" w:type="dxa"/>
            <w:shd w:val="clear" w:color="auto" w:fill="auto"/>
          </w:tcPr>
          <w:p w14:paraId="611A433C" w14:textId="77777777" w:rsidR="000D3066" w:rsidRDefault="000D3066">
            <w:pPr>
              <w:rPr>
                <w:rFonts w:eastAsia="Arial"/>
                <w:sz w:val="22"/>
                <w:szCs w:val="22"/>
                <w:lang w:eastAsia="en-US"/>
              </w:rPr>
            </w:pPr>
            <w:r>
              <w:rPr>
                <w:rFonts w:eastAsia="Arial"/>
                <w:sz w:val="22"/>
                <w:szCs w:val="22"/>
                <w:lang w:eastAsia="en-US"/>
              </w:rPr>
              <w:t>n253</w:t>
            </w:r>
          </w:p>
        </w:tc>
        <w:tc>
          <w:tcPr>
            <w:tcW w:w="2017" w:type="dxa"/>
            <w:shd w:val="clear" w:color="auto" w:fill="auto"/>
          </w:tcPr>
          <w:p w14:paraId="4792390D" w14:textId="553E02E2" w:rsidR="000D3066" w:rsidRDefault="000D3066">
            <w:pPr>
              <w:rPr>
                <w:rFonts w:eastAsia="Arial"/>
                <w:sz w:val="22"/>
                <w:szCs w:val="22"/>
                <w:lang w:eastAsia="en-US"/>
              </w:rPr>
            </w:pPr>
            <w:r>
              <w:rPr>
                <w:rFonts w:eastAsia="Arial"/>
                <w:sz w:val="22"/>
                <w:szCs w:val="22"/>
                <w:lang w:eastAsia="en-US"/>
              </w:rPr>
              <w:t>1668-1675</w:t>
            </w:r>
          </w:p>
        </w:tc>
        <w:tc>
          <w:tcPr>
            <w:tcW w:w="2168" w:type="dxa"/>
            <w:shd w:val="clear" w:color="auto" w:fill="auto"/>
          </w:tcPr>
          <w:p w14:paraId="4FA382E9" w14:textId="77777777" w:rsidR="000D3066" w:rsidRDefault="000D3066">
            <w:pPr>
              <w:rPr>
                <w:rFonts w:eastAsia="Arial"/>
                <w:sz w:val="22"/>
                <w:szCs w:val="22"/>
                <w:lang w:eastAsia="en-US"/>
              </w:rPr>
            </w:pPr>
            <w:r>
              <w:rPr>
                <w:rFonts w:eastAsia="Arial"/>
                <w:sz w:val="22"/>
                <w:szCs w:val="22"/>
                <w:lang w:eastAsia="en-US"/>
              </w:rPr>
              <w:t>1518-1525</w:t>
            </w:r>
          </w:p>
        </w:tc>
        <w:tc>
          <w:tcPr>
            <w:tcW w:w="1829" w:type="dxa"/>
            <w:shd w:val="clear" w:color="auto" w:fill="auto"/>
          </w:tcPr>
          <w:p w14:paraId="4EE200A8" w14:textId="77777777" w:rsidR="000D3066" w:rsidRDefault="000D3066">
            <w:pPr>
              <w:rPr>
                <w:rFonts w:eastAsia="Arial"/>
                <w:sz w:val="22"/>
                <w:szCs w:val="22"/>
                <w:lang w:eastAsia="en-US"/>
              </w:rPr>
            </w:pPr>
            <w:r>
              <w:rPr>
                <w:rFonts w:eastAsia="Arial"/>
                <w:sz w:val="22"/>
                <w:szCs w:val="22"/>
                <w:lang w:eastAsia="en-US"/>
              </w:rPr>
              <w:t>Table 4a</w:t>
            </w:r>
          </w:p>
        </w:tc>
        <w:tc>
          <w:tcPr>
            <w:tcW w:w="1679" w:type="dxa"/>
            <w:shd w:val="clear" w:color="auto" w:fill="auto"/>
          </w:tcPr>
          <w:p w14:paraId="4F4008F8" w14:textId="77777777" w:rsidR="000D3066" w:rsidRDefault="000D3066">
            <w:pPr>
              <w:rPr>
                <w:rFonts w:eastAsia="Arial"/>
                <w:sz w:val="22"/>
                <w:szCs w:val="22"/>
                <w:lang w:eastAsia="en-US"/>
              </w:rPr>
            </w:pPr>
            <w:r>
              <w:rPr>
                <w:rFonts w:eastAsia="Arial"/>
                <w:sz w:val="22"/>
                <w:szCs w:val="22"/>
                <w:lang w:eastAsia="en-US"/>
              </w:rPr>
              <w:t>Table 3a</w:t>
            </w:r>
          </w:p>
        </w:tc>
      </w:tr>
    </w:tbl>
    <w:p w14:paraId="3CAAD471" w14:textId="20EA1F64" w:rsidR="00F3300C" w:rsidRDefault="00F3300C" w:rsidP="000D3066">
      <w:pPr>
        <w:rPr>
          <w:u w:val="single"/>
        </w:rPr>
      </w:pPr>
    </w:p>
    <w:p w14:paraId="0024B1AA" w14:textId="700911ED" w:rsidR="006929EB" w:rsidRDefault="00B45213" w:rsidP="000D3066">
      <w:r>
        <w:t xml:space="preserve">In addition, the ETSI EN 301 681 standard section </w:t>
      </w:r>
      <w:r w:rsidR="00487FD8">
        <w:t xml:space="preserve">4.2.6 contains a clause about the protection of radioastronomy bands </w:t>
      </w:r>
      <w:r w:rsidR="006929EB">
        <w:t>operating in the range of 1660MHz – 1670MHz:</w:t>
      </w:r>
    </w:p>
    <w:p w14:paraId="5D44D902" w14:textId="4A5A965E" w:rsidR="006929EB" w:rsidRDefault="00A570C2" w:rsidP="000D3066">
      <w:r>
        <w:t>“</w:t>
      </w:r>
    </w:p>
    <w:p w14:paraId="1E1CE28D" w14:textId="2A71D52A" w:rsidR="00A570C2" w:rsidRPr="00A570C2" w:rsidRDefault="00A570C2" w:rsidP="000D3066">
      <w:pPr>
        <w:rPr>
          <w:i/>
          <w:iCs/>
        </w:rPr>
      </w:pPr>
      <w:r w:rsidRPr="00A570C2">
        <w:rPr>
          <w:i/>
          <w:iCs/>
        </w:rPr>
        <w:t>To protect the radio astronomy service in the 1 660 MHz to 1 660,5 MHz band and the 1 668,0 MHz to 1 670,0 MHz band from emissions produced by MESs the transmissions in these frequency bands shall be capable of being disabled in the vicinity of RA stations recorded in the ITU Master International Frequency Register.</w:t>
      </w:r>
    </w:p>
    <w:p w14:paraId="4DD07199" w14:textId="608AD101" w:rsidR="00A570C2" w:rsidRDefault="00A570C2" w:rsidP="000D3066">
      <w:r>
        <w:t>“</w:t>
      </w:r>
    </w:p>
    <w:p w14:paraId="4A7493FE" w14:textId="28181C6C" w:rsidR="009D5F75" w:rsidRDefault="009D5F75" w:rsidP="000D3066">
      <w:r>
        <w:t xml:space="preserve">And section </w:t>
      </w:r>
      <w:r w:rsidR="00F06A3E">
        <w:t>4.2.</w:t>
      </w:r>
      <w:r w:rsidR="00810A4F">
        <w:t>4.4.1 stipulates that the m</w:t>
      </w:r>
      <w:r w:rsidR="00BC735D">
        <w:t xml:space="preserve">echanism by which this is done is via an ‘enable/disable command’ sent to the device. If a disable command is sent to the device </w:t>
      </w:r>
      <w:r w:rsidR="00CD2895">
        <w:t xml:space="preserve">it shall enter carrier-off state after no more than 1 second after </w:t>
      </w:r>
      <w:r w:rsidR="00476FFB">
        <w:t>the disable command was received.</w:t>
      </w:r>
    </w:p>
    <w:p w14:paraId="6D9AA1F2" w14:textId="46778181" w:rsidR="00476FFB" w:rsidRPr="00476FFB" w:rsidRDefault="00476FFB" w:rsidP="000D3066">
      <w:pPr>
        <w:rPr>
          <w:i/>
          <w:iCs/>
        </w:rPr>
      </w:pPr>
      <w:r>
        <w:rPr>
          <w:b/>
          <w:bCs/>
          <w:i/>
          <w:iCs/>
        </w:rPr>
        <w:t xml:space="preserve">Proposal 3: </w:t>
      </w:r>
      <w:r>
        <w:rPr>
          <w:i/>
          <w:iCs/>
        </w:rPr>
        <w:t xml:space="preserve">ETSI EN 301 681 shall be used to assess the regulatory compliance of this new band, and shall be used to inform decisions on spectrum emissions related requirements such as A-MPR. In addition, ETSI EN 301 681 shall be used to </w:t>
      </w:r>
      <w:r w:rsidR="00073006">
        <w:rPr>
          <w:i/>
          <w:iCs/>
        </w:rPr>
        <w:t>dictate the functionality of a device when concerned with radioastronomy protection within the 1660MHz-1670MHz band.</w:t>
      </w:r>
    </w:p>
    <w:p w14:paraId="2BED65A7" w14:textId="4E07C0CF" w:rsidR="000D3066" w:rsidRDefault="006D74E2" w:rsidP="000D3066">
      <w:pPr>
        <w:pStyle w:val="Heading3"/>
      </w:pPr>
      <w:r>
        <w:t>3.2</w:t>
      </w:r>
      <w:r w:rsidR="000D3066">
        <w:t xml:space="preserve"> FCC Part 25 Clause 202</w:t>
      </w:r>
    </w:p>
    <w:p w14:paraId="10B336FA" w14:textId="34469E68" w:rsidR="000D3066" w:rsidRDefault="000D3066" w:rsidP="000D3066">
      <w:pPr>
        <w:rPr>
          <w:lang w:eastAsia="en-US"/>
        </w:rPr>
      </w:pPr>
      <w:r>
        <w:rPr>
          <w:lang w:eastAsia="en-US"/>
        </w:rPr>
        <w:t>The FCC part 25 specification clause 202 covers the FCC requirements for n253 and n255. Condensed into a table the requirements are as follows, for an authorised bandwidth B, with a transmitter power 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09"/>
        <w:gridCol w:w="3210"/>
      </w:tblGrid>
      <w:tr w:rsidR="000D3066" w14:paraId="76A96C08" w14:textId="77777777">
        <w:tc>
          <w:tcPr>
            <w:tcW w:w="3209" w:type="dxa"/>
            <w:shd w:val="clear" w:color="auto" w:fill="auto"/>
          </w:tcPr>
          <w:p w14:paraId="4650DC9A" w14:textId="77777777" w:rsidR="000D3066" w:rsidRDefault="000D3066">
            <w:pPr>
              <w:rPr>
                <w:rFonts w:eastAsia="Arial"/>
                <w:sz w:val="22"/>
                <w:szCs w:val="22"/>
                <w:lang w:eastAsia="en-US"/>
              </w:rPr>
            </w:pPr>
            <w:r>
              <w:rPr>
                <w:rFonts w:eastAsia="Arial"/>
                <w:sz w:val="22"/>
                <w:szCs w:val="22"/>
                <w:lang w:eastAsia="en-US"/>
              </w:rPr>
              <w:t>Frequency from edge of authorised bandwidth</w:t>
            </w:r>
          </w:p>
        </w:tc>
        <w:tc>
          <w:tcPr>
            <w:tcW w:w="3209" w:type="dxa"/>
            <w:shd w:val="clear" w:color="auto" w:fill="auto"/>
          </w:tcPr>
          <w:p w14:paraId="272BDA3C" w14:textId="77777777" w:rsidR="000D3066" w:rsidRDefault="000D3066">
            <w:pPr>
              <w:rPr>
                <w:rFonts w:eastAsia="Arial"/>
                <w:sz w:val="22"/>
                <w:szCs w:val="22"/>
                <w:lang w:eastAsia="en-US"/>
              </w:rPr>
            </w:pPr>
            <w:r>
              <w:rPr>
                <w:rFonts w:eastAsia="Arial"/>
                <w:sz w:val="22"/>
                <w:szCs w:val="22"/>
                <w:lang w:eastAsia="en-US"/>
              </w:rPr>
              <w:t>Attenuation [dB]</w:t>
            </w:r>
          </w:p>
        </w:tc>
        <w:tc>
          <w:tcPr>
            <w:tcW w:w="3210" w:type="dxa"/>
            <w:shd w:val="clear" w:color="auto" w:fill="auto"/>
          </w:tcPr>
          <w:p w14:paraId="586004EA" w14:textId="77777777" w:rsidR="000D3066" w:rsidRDefault="000D3066">
            <w:pPr>
              <w:rPr>
                <w:rFonts w:eastAsia="Arial"/>
                <w:sz w:val="22"/>
                <w:szCs w:val="22"/>
                <w:lang w:eastAsia="en-US"/>
              </w:rPr>
            </w:pPr>
            <w:r>
              <w:rPr>
                <w:rFonts w:eastAsia="Arial"/>
                <w:sz w:val="22"/>
                <w:szCs w:val="22"/>
                <w:lang w:eastAsia="en-US"/>
              </w:rPr>
              <w:t>Measurement BW [kHz]</w:t>
            </w:r>
          </w:p>
        </w:tc>
      </w:tr>
      <w:tr w:rsidR="000D3066" w14:paraId="3084F195" w14:textId="77777777">
        <w:tc>
          <w:tcPr>
            <w:tcW w:w="3209" w:type="dxa"/>
            <w:shd w:val="clear" w:color="auto" w:fill="auto"/>
          </w:tcPr>
          <w:p w14:paraId="5CA265BE" w14:textId="77777777" w:rsidR="000D3066" w:rsidRDefault="000D3066">
            <w:pPr>
              <w:rPr>
                <w:rFonts w:eastAsia="Arial"/>
                <w:sz w:val="22"/>
                <w:szCs w:val="22"/>
                <w:lang w:eastAsia="en-US"/>
              </w:rPr>
            </w:pPr>
            <w:r>
              <w:rPr>
                <w:rFonts w:eastAsia="Arial"/>
                <w:sz w:val="22"/>
                <w:szCs w:val="22"/>
                <w:lang w:eastAsia="en-US"/>
              </w:rPr>
              <w:t>0.5B - B</w:t>
            </w:r>
          </w:p>
        </w:tc>
        <w:tc>
          <w:tcPr>
            <w:tcW w:w="3209" w:type="dxa"/>
            <w:shd w:val="clear" w:color="auto" w:fill="auto"/>
          </w:tcPr>
          <w:p w14:paraId="5D260728" w14:textId="77777777" w:rsidR="000D3066" w:rsidRDefault="000D3066">
            <w:pPr>
              <w:rPr>
                <w:rFonts w:eastAsia="Arial"/>
                <w:sz w:val="22"/>
                <w:szCs w:val="22"/>
                <w:lang w:eastAsia="en-US"/>
              </w:rPr>
            </w:pPr>
            <w:r>
              <w:rPr>
                <w:rFonts w:eastAsia="Arial"/>
                <w:sz w:val="22"/>
                <w:szCs w:val="22"/>
                <w:lang w:eastAsia="en-US"/>
              </w:rPr>
              <w:t>25</w:t>
            </w:r>
          </w:p>
        </w:tc>
        <w:tc>
          <w:tcPr>
            <w:tcW w:w="3210" w:type="dxa"/>
            <w:shd w:val="clear" w:color="auto" w:fill="auto"/>
          </w:tcPr>
          <w:p w14:paraId="16ED8145" w14:textId="77777777" w:rsidR="000D3066" w:rsidRDefault="000D3066">
            <w:pPr>
              <w:rPr>
                <w:rFonts w:eastAsia="Arial"/>
                <w:sz w:val="22"/>
                <w:szCs w:val="22"/>
                <w:lang w:eastAsia="en-US"/>
              </w:rPr>
            </w:pPr>
            <w:r>
              <w:rPr>
                <w:rFonts w:eastAsia="Arial"/>
                <w:sz w:val="22"/>
                <w:szCs w:val="22"/>
                <w:lang w:eastAsia="en-US"/>
              </w:rPr>
              <w:t>4</w:t>
            </w:r>
          </w:p>
        </w:tc>
      </w:tr>
      <w:tr w:rsidR="000D3066" w14:paraId="6D11DF7E" w14:textId="77777777">
        <w:tc>
          <w:tcPr>
            <w:tcW w:w="3209" w:type="dxa"/>
            <w:shd w:val="clear" w:color="auto" w:fill="auto"/>
          </w:tcPr>
          <w:p w14:paraId="7734BFD6" w14:textId="77777777" w:rsidR="000D3066" w:rsidRDefault="000D3066">
            <w:pPr>
              <w:rPr>
                <w:rFonts w:eastAsia="Arial"/>
                <w:sz w:val="22"/>
                <w:szCs w:val="22"/>
                <w:lang w:eastAsia="en-US"/>
              </w:rPr>
            </w:pPr>
            <w:r>
              <w:rPr>
                <w:rFonts w:eastAsia="Arial"/>
                <w:sz w:val="22"/>
                <w:szCs w:val="22"/>
                <w:lang w:eastAsia="en-US"/>
              </w:rPr>
              <w:t>B – 2.5B</w:t>
            </w:r>
          </w:p>
        </w:tc>
        <w:tc>
          <w:tcPr>
            <w:tcW w:w="3209" w:type="dxa"/>
            <w:shd w:val="clear" w:color="auto" w:fill="auto"/>
          </w:tcPr>
          <w:p w14:paraId="3DB0655C" w14:textId="77777777" w:rsidR="000D3066" w:rsidRDefault="000D3066">
            <w:pPr>
              <w:rPr>
                <w:rFonts w:eastAsia="Arial"/>
                <w:sz w:val="22"/>
                <w:szCs w:val="22"/>
                <w:lang w:eastAsia="en-US"/>
              </w:rPr>
            </w:pPr>
            <w:r>
              <w:rPr>
                <w:rFonts w:eastAsia="Arial"/>
                <w:sz w:val="22"/>
                <w:szCs w:val="22"/>
                <w:lang w:eastAsia="en-US"/>
              </w:rPr>
              <w:t>35</w:t>
            </w:r>
          </w:p>
        </w:tc>
        <w:tc>
          <w:tcPr>
            <w:tcW w:w="3210" w:type="dxa"/>
            <w:shd w:val="clear" w:color="auto" w:fill="auto"/>
          </w:tcPr>
          <w:p w14:paraId="332D5490" w14:textId="77777777" w:rsidR="000D3066" w:rsidRDefault="000D3066">
            <w:pPr>
              <w:rPr>
                <w:rFonts w:eastAsia="Arial"/>
                <w:sz w:val="22"/>
                <w:szCs w:val="22"/>
                <w:lang w:eastAsia="en-US"/>
              </w:rPr>
            </w:pPr>
            <w:r>
              <w:rPr>
                <w:rFonts w:eastAsia="Arial"/>
                <w:sz w:val="22"/>
                <w:szCs w:val="22"/>
                <w:lang w:eastAsia="en-US"/>
              </w:rPr>
              <w:t>4</w:t>
            </w:r>
          </w:p>
        </w:tc>
      </w:tr>
      <w:tr w:rsidR="000D3066" w14:paraId="609DA08C" w14:textId="77777777">
        <w:tc>
          <w:tcPr>
            <w:tcW w:w="3209" w:type="dxa"/>
            <w:shd w:val="clear" w:color="auto" w:fill="auto"/>
          </w:tcPr>
          <w:p w14:paraId="61B7D40A" w14:textId="77777777" w:rsidR="000D3066" w:rsidRDefault="000D3066">
            <w:pPr>
              <w:rPr>
                <w:rFonts w:eastAsia="Arial"/>
                <w:sz w:val="22"/>
                <w:szCs w:val="22"/>
                <w:lang w:eastAsia="en-US"/>
              </w:rPr>
            </w:pPr>
            <w:r>
              <w:rPr>
                <w:rFonts w:eastAsia="Arial"/>
                <w:sz w:val="22"/>
                <w:szCs w:val="22"/>
                <w:lang w:eastAsia="en-US"/>
              </w:rPr>
              <w:t>&gt;=2.5B</w:t>
            </w:r>
          </w:p>
        </w:tc>
        <w:tc>
          <w:tcPr>
            <w:tcW w:w="3209" w:type="dxa"/>
            <w:shd w:val="clear" w:color="auto" w:fill="auto"/>
          </w:tcPr>
          <w:p w14:paraId="644E79CB" w14:textId="77777777" w:rsidR="000D3066" w:rsidRDefault="000D3066">
            <w:pPr>
              <w:rPr>
                <w:rFonts w:eastAsia="Arial"/>
                <w:sz w:val="22"/>
                <w:szCs w:val="22"/>
                <w:lang w:eastAsia="en-US"/>
              </w:rPr>
            </w:pPr>
            <w:r>
              <w:rPr>
                <w:rFonts w:eastAsia="Arial"/>
                <w:sz w:val="22"/>
                <w:szCs w:val="22"/>
                <w:lang w:eastAsia="en-US"/>
              </w:rPr>
              <w:t>43-10log10(W)</w:t>
            </w:r>
          </w:p>
        </w:tc>
        <w:tc>
          <w:tcPr>
            <w:tcW w:w="3210" w:type="dxa"/>
            <w:shd w:val="clear" w:color="auto" w:fill="auto"/>
          </w:tcPr>
          <w:p w14:paraId="31A34BBF" w14:textId="77777777" w:rsidR="000D3066" w:rsidRDefault="000D3066">
            <w:pPr>
              <w:rPr>
                <w:rFonts w:eastAsia="Arial"/>
                <w:sz w:val="22"/>
                <w:szCs w:val="22"/>
                <w:lang w:eastAsia="en-US"/>
              </w:rPr>
            </w:pPr>
            <w:r>
              <w:rPr>
                <w:rFonts w:eastAsia="Arial"/>
                <w:sz w:val="22"/>
                <w:szCs w:val="22"/>
                <w:lang w:eastAsia="en-US"/>
              </w:rPr>
              <w:t>4</w:t>
            </w:r>
          </w:p>
        </w:tc>
      </w:tr>
    </w:tbl>
    <w:p w14:paraId="74B5D16E" w14:textId="77777777" w:rsidR="000D3066" w:rsidRDefault="000D3066" w:rsidP="000D3066">
      <w:pPr>
        <w:rPr>
          <w:lang w:val="en-US"/>
        </w:rPr>
      </w:pPr>
    </w:p>
    <w:p w14:paraId="456DD77D" w14:textId="62838D8E" w:rsidR="00F3300C" w:rsidRPr="00F3300C" w:rsidRDefault="004004E0" w:rsidP="00F3300C">
      <w:pPr>
        <w:rPr>
          <w:i/>
          <w:iCs/>
        </w:rPr>
      </w:pPr>
      <w:r>
        <w:rPr>
          <w:b/>
          <w:bCs/>
          <w:i/>
          <w:iCs/>
        </w:rPr>
        <w:t>Proposal</w:t>
      </w:r>
      <w:r w:rsidR="00F3300C">
        <w:rPr>
          <w:b/>
          <w:bCs/>
          <w:i/>
          <w:iCs/>
        </w:rPr>
        <w:t xml:space="preserve"> </w:t>
      </w:r>
      <w:r>
        <w:rPr>
          <w:b/>
          <w:bCs/>
          <w:i/>
          <w:iCs/>
        </w:rPr>
        <w:t>4</w:t>
      </w:r>
      <w:r w:rsidR="00F3300C">
        <w:rPr>
          <w:b/>
          <w:bCs/>
          <w:i/>
          <w:iCs/>
        </w:rPr>
        <w:t xml:space="preserve">: </w:t>
      </w:r>
      <w:r w:rsidR="00F3300C">
        <w:rPr>
          <w:i/>
          <w:iCs/>
        </w:rPr>
        <w:t>FCC Part 25 clause 202 shall be used to assess the regulatory compliance of this new band, and shall be used to inform decisions on spectrum emissions related requirements such as A-MPR.</w:t>
      </w:r>
    </w:p>
    <w:p w14:paraId="210484F8" w14:textId="717B21D4" w:rsidR="00F3300C" w:rsidRDefault="00F926C3" w:rsidP="00F926C3">
      <w:pPr>
        <w:pStyle w:val="Heading2"/>
      </w:pPr>
      <w:r>
        <w:t xml:space="preserve">3.3 ECC </w:t>
      </w:r>
      <w:r w:rsidR="00A651D5">
        <w:t>Report</w:t>
      </w:r>
      <w:r>
        <w:t xml:space="preserve"> 263</w:t>
      </w:r>
    </w:p>
    <w:p w14:paraId="5C885239" w14:textId="4B847AAB" w:rsidR="00B64B7D" w:rsidRDefault="00B64B7D" w:rsidP="00B64B7D">
      <w:r>
        <w:t>The ECC report 263</w:t>
      </w:r>
      <w:r w:rsidR="002E5D7F">
        <w:t xml:space="preserve"> [2]</w:t>
      </w:r>
      <w:r>
        <w:t xml:space="preserve"> outlines a coexistence report between a </w:t>
      </w:r>
      <w:r w:rsidR="0073588E">
        <w:t>TN mobile system</w:t>
      </w:r>
      <w:r w:rsidR="002C0C3E">
        <w:t xml:space="preserve"> with its downlink deployed at 1492-1518MHz</w:t>
      </w:r>
      <w:r w:rsidR="0073588E">
        <w:t xml:space="preserve"> and a mobile satellite service</w:t>
      </w:r>
      <w:r w:rsidR="00EC2B72">
        <w:t xml:space="preserve"> with its downlink</w:t>
      </w:r>
      <w:r w:rsidR="0073588E">
        <w:t xml:space="preserve"> deployed at 1518-15</w:t>
      </w:r>
      <w:r w:rsidR="00EC2B72">
        <w:t>59</w:t>
      </w:r>
      <w:r w:rsidR="0073588E">
        <w:t>MHz</w:t>
      </w:r>
      <w:r w:rsidR="00EC2B72">
        <w:t xml:space="preserve"> (the proposed downlink band).</w:t>
      </w:r>
    </w:p>
    <w:p w14:paraId="39436203" w14:textId="6E8F1843" w:rsidR="006E0617" w:rsidRDefault="006E0617" w:rsidP="00B64B7D">
      <w:r>
        <w:t xml:space="preserve">The report concluded that several mitigation strategies can be used to reduce the effect of the </w:t>
      </w:r>
      <w:r w:rsidR="007F558A">
        <w:t>TN service as an interferer on the MSS service as follows:</w:t>
      </w:r>
    </w:p>
    <w:p w14:paraId="767BC25C" w14:textId="19A21DF4" w:rsidR="00E13AC9" w:rsidRDefault="00E13AC9" w:rsidP="00E13AC9">
      <w:pPr>
        <w:numPr>
          <w:ilvl w:val="0"/>
          <w:numId w:val="3"/>
        </w:numPr>
      </w:pPr>
      <w:r w:rsidRPr="00E13AC9">
        <w:t>The interference due to IMT OOB emissions can be reduced by improved filtering on the IMT base station;</w:t>
      </w:r>
    </w:p>
    <w:p w14:paraId="51709388" w14:textId="3D9185ED" w:rsidR="00E13AC9" w:rsidRDefault="00E13AC9" w:rsidP="00E13AC9">
      <w:pPr>
        <w:numPr>
          <w:ilvl w:val="0"/>
          <w:numId w:val="3"/>
        </w:numPr>
      </w:pPr>
      <w:r w:rsidRPr="00E13AC9">
        <w:t xml:space="preserve">The interference due to blocking can be reduced by improving the MES resilience to IMT signals in the adjacent band; </w:t>
      </w:r>
    </w:p>
    <w:p w14:paraId="377312AA" w14:textId="45169ED5" w:rsidR="007F558A" w:rsidRDefault="00E13AC9" w:rsidP="00E13AC9">
      <w:pPr>
        <w:numPr>
          <w:ilvl w:val="0"/>
          <w:numId w:val="3"/>
        </w:numPr>
      </w:pPr>
      <w:r w:rsidRPr="00E13AC9">
        <w:t>Either adding location based frequency allocation to MSS to avoid the use of the lower couple of MHz and/or, implementing interference avoidance which would in addition allow for a better frequency utilisation of the lower part of the 1518-1559 MHz frequency band for MSS. The feasibility and impact of these techniques have not been assessed.</w:t>
      </w:r>
    </w:p>
    <w:p w14:paraId="3FAF5ED6" w14:textId="35A1E846" w:rsidR="00E13AC9" w:rsidRDefault="00E13AC9" w:rsidP="00E13AC9">
      <w:r>
        <w:t>The study only considers the TN system as being the interferer and the MSS system as the victim.</w:t>
      </w:r>
      <w:r w:rsidR="00B01414">
        <w:t xml:space="preserve"> N.B. this report is yet to be verified and endorsed by ETSI.</w:t>
      </w:r>
    </w:p>
    <w:p w14:paraId="3586683B" w14:textId="2D95B036" w:rsidR="004004E0" w:rsidRPr="004004E0" w:rsidRDefault="004004E0" w:rsidP="00E13AC9">
      <w:pPr>
        <w:rPr>
          <w:i/>
          <w:iCs/>
        </w:rPr>
      </w:pPr>
      <w:r>
        <w:rPr>
          <w:b/>
          <w:bCs/>
          <w:i/>
          <w:iCs/>
        </w:rPr>
        <w:t xml:space="preserve">Observation 1: </w:t>
      </w:r>
      <w:r>
        <w:rPr>
          <w:i/>
          <w:iCs/>
        </w:rPr>
        <w:t>ECC Report 263 considers MSS systems as victims to TN systems deployed directly adjacent to n253 downlink lower edge and has offered mitigation strategies.</w:t>
      </w:r>
    </w:p>
    <w:p w14:paraId="57B3D68D" w14:textId="4E769A5F" w:rsidR="000C7D8A" w:rsidRDefault="000C7D8A" w:rsidP="000C7D8A">
      <w:pPr>
        <w:pStyle w:val="Heading1"/>
        <w:numPr>
          <w:ilvl w:val="0"/>
          <w:numId w:val="1"/>
        </w:numPr>
      </w:pPr>
      <w:r>
        <w:t>Typical TN-NTN Deployment Scenario</w:t>
      </w:r>
    </w:p>
    <w:p w14:paraId="322557CC" w14:textId="77777777" w:rsidR="00BD4A38" w:rsidRDefault="00BD4A38" w:rsidP="00BD4A38">
      <w:pPr>
        <w:rPr>
          <w:rFonts w:ascii="Arial" w:hAnsi="Arial" w:cs="Arial"/>
          <w:lang w:val="en-US" w:eastAsia="zh-TW"/>
        </w:rPr>
      </w:pPr>
    </w:p>
    <w:p w14:paraId="40E4BDCF" w14:textId="18ADD132" w:rsidR="00BD4A38" w:rsidRDefault="00BD4A38" w:rsidP="00BD4A38">
      <w:pPr>
        <w:rPr>
          <w:lang w:val="en-US" w:eastAsia="zh-TW"/>
        </w:rPr>
      </w:pPr>
      <w:r>
        <w:rPr>
          <w:lang w:val="en-US" w:eastAsia="zh-TW"/>
        </w:rPr>
        <w:t xml:space="preserve">Deriving the parameters of a deployment scenario is necessary to derive the necessary RF requirements which  would permit a real world deployment and enable coexistence between other systems/technologies. </w:t>
      </w:r>
      <w:r w:rsidR="00183E38">
        <w:rPr>
          <w:lang w:val="en-US" w:eastAsia="zh-TW"/>
        </w:rPr>
        <w:t>TR 38.863 offers a complete coexistence scenario assessment between TN and NTN. The scope of the study was defined as follows:</w:t>
      </w:r>
    </w:p>
    <w:p w14:paraId="30EE7FF0" w14:textId="35C19F53" w:rsidR="00183E38" w:rsidRDefault="00183E38" w:rsidP="00BD4A38">
      <w:pPr>
        <w:rPr>
          <w:lang w:val="en-US" w:eastAsia="zh-TW"/>
        </w:rPr>
      </w:pPr>
      <w:r>
        <w:rPr>
          <w:lang w:val="en-US" w:eastAsia="zh-TW"/>
        </w:rPr>
        <w:t>“</w:t>
      </w:r>
    </w:p>
    <w:p w14:paraId="199F82CF" w14:textId="77777777" w:rsidR="00183E38" w:rsidRPr="00183E38" w:rsidRDefault="00183E38" w:rsidP="00183E38">
      <w:pPr>
        <w:pStyle w:val="NO"/>
        <w:rPr>
          <w:rFonts w:eastAsia="DengXian"/>
          <w:i/>
          <w:lang w:eastAsia="zh-CN"/>
        </w:rPr>
      </w:pPr>
      <w:r w:rsidRPr="00183E38">
        <w:rPr>
          <w:rFonts w:eastAsia="DengXian"/>
          <w:i/>
          <w:lang w:eastAsia="zh-CN"/>
        </w:rPr>
        <w:t>NOTE:</w:t>
      </w:r>
      <w:r w:rsidRPr="00183E38">
        <w:rPr>
          <w:rFonts w:eastAsia="DengXian"/>
          <w:i/>
          <w:lang w:eastAsia="zh-CN"/>
        </w:rPr>
        <w:tab/>
      </w:r>
      <w:r w:rsidRPr="00183E38">
        <w:rPr>
          <w:b/>
          <w:i/>
          <w:lang w:val="en-US" w:eastAsia="ja-JP"/>
        </w:rPr>
        <w:t>Satellite operation is used</w:t>
      </w:r>
      <w:r w:rsidRPr="00183E38">
        <w:rPr>
          <w:i/>
          <w:lang w:val="en-US" w:eastAsia="ja-JP"/>
        </w:rPr>
        <w:t xml:space="preserve"> </w:t>
      </w:r>
      <w:r w:rsidRPr="00183E38">
        <w:rPr>
          <w:b/>
          <w:i/>
          <w:lang w:val="en-US" w:eastAsia="ja-JP"/>
        </w:rPr>
        <w:t>as complementarily</w:t>
      </w:r>
      <w:r w:rsidRPr="00183E38">
        <w:rPr>
          <w:i/>
          <w:lang w:val="en-US" w:eastAsia="ja-JP"/>
        </w:rPr>
        <w:t xml:space="preserve"> to Terrestrial Network operation, </w:t>
      </w:r>
      <w:r w:rsidRPr="00183E38">
        <w:rPr>
          <w:b/>
          <w:i/>
          <w:lang w:val="en-US" w:eastAsia="ja-JP"/>
        </w:rPr>
        <w:t>and in separate location when satellite operates in an adjacent channel/band of terrestrial network</w:t>
      </w:r>
      <w:r w:rsidRPr="00183E38">
        <w:rPr>
          <w:i/>
          <w:lang w:val="en-US" w:eastAsia="ja-JP"/>
        </w:rPr>
        <w:t xml:space="preserve">. For instance, </w:t>
      </w:r>
      <w:r w:rsidRPr="00183E38">
        <w:rPr>
          <w:b/>
          <w:i/>
          <w:lang w:val="en-US" w:eastAsia="ja-JP"/>
        </w:rPr>
        <w:t>NTN satellite UE is assumed to connect and transmit to the satellite when it is outside a Terrestrial Network operating in an adjacent channel/band</w:t>
      </w:r>
      <w:r w:rsidRPr="00183E38">
        <w:rPr>
          <w:i/>
          <w:lang w:val="en-US" w:eastAsia="ja-JP"/>
        </w:rPr>
        <w:t>. The satellite beam might still overlap the terrestrial network.</w:t>
      </w:r>
    </w:p>
    <w:p w14:paraId="153677DB" w14:textId="6492F057" w:rsidR="00183E38" w:rsidRDefault="00183E38" w:rsidP="00BD4A38">
      <w:pPr>
        <w:rPr>
          <w:lang w:val="en-US" w:eastAsia="zh-TW"/>
        </w:rPr>
      </w:pPr>
      <w:r>
        <w:rPr>
          <w:lang w:val="en-US" w:eastAsia="zh-TW"/>
        </w:rPr>
        <w:t>“</w:t>
      </w:r>
    </w:p>
    <w:p w14:paraId="5229BB85" w14:textId="15524C09" w:rsidR="00183E38" w:rsidRPr="00297626" w:rsidRDefault="00183E38" w:rsidP="00BD4A38">
      <w:pPr>
        <w:rPr>
          <w:lang w:val="en-US" w:eastAsia="zh-TW"/>
        </w:rPr>
      </w:pPr>
      <w:r w:rsidRPr="00297626">
        <w:rPr>
          <w:lang w:val="en-US" w:eastAsia="zh-TW"/>
        </w:rPr>
        <w:t>In section 6.2.1 of TR 38.863</w:t>
      </w:r>
      <w:r w:rsidR="006615BC" w:rsidRPr="00297626">
        <w:rPr>
          <w:lang w:val="en-US" w:eastAsia="zh-TW"/>
        </w:rPr>
        <w:t>, the assumptions used for coexistence studies are expanded upon. One assumption is that the TN UE will be spatially isolated from an NTN UE.</w:t>
      </w:r>
      <w:r w:rsidR="005F45A8" w:rsidRPr="00297626">
        <w:rPr>
          <w:lang w:val="en-US" w:eastAsia="zh-TW"/>
        </w:rPr>
        <w:t xml:space="preserve"> In the figure below, the isolation distance is the distance between the </w:t>
      </w:r>
      <w:r w:rsidR="00710C28" w:rsidRPr="00297626">
        <w:rPr>
          <w:lang w:val="en-US" w:eastAsia="zh-TW"/>
        </w:rPr>
        <w:t>TN deployment (denoted by the dotted blue circle) and the NTN deployment (denoted by the solid red circle)</w:t>
      </w:r>
      <w:r w:rsidR="00297626" w:rsidRPr="00297626">
        <w:rPr>
          <w:lang w:val="en-US" w:eastAsia="zh-TW"/>
        </w:rPr>
        <w:t>:</w:t>
      </w:r>
    </w:p>
    <w:p w14:paraId="0A3A35FF" w14:textId="77777777" w:rsidR="00297626" w:rsidRPr="00BD4A38" w:rsidRDefault="005E03D1" w:rsidP="00297626">
      <w:pPr>
        <w:jc w:val="center"/>
        <w:rPr>
          <w:noProof/>
          <w:lang w:val="en-US" w:eastAsia="ja-JP"/>
        </w:rPr>
      </w:pPr>
      <w:r>
        <w:rPr>
          <w:noProof/>
          <w:lang w:val="en-US" w:eastAsia="ja-JP"/>
        </w:rPr>
        <w:pict w14:anchorId="4FC7F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kr5.samsung.net/mail/rest/v1/files/image/download/image003.png?1=1&amp;filepath=/LOCAL/ML/CACHE/image/b/20211110/110_146_image003.png@01D7D645.07D2EC30_0_binhan&amp;user=binhan&amp;partno=0&amp;folderId=110&amp;seqid=146&amp;contentType=image%2Fpng" style="width:223.5pt;height:184.5pt;visibility:visible">
            <v:imagedata r:id="rId11" o:title="110_146_image003"/>
          </v:shape>
        </w:pict>
      </w:r>
    </w:p>
    <w:p w14:paraId="3AC24DAC" w14:textId="03159AB8" w:rsidR="00297626" w:rsidRDefault="00297626" w:rsidP="00297626">
      <w:pPr>
        <w:pStyle w:val="Caption"/>
        <w:jc w:val="center"/>
      </w:pPr>
      <w:r>
        <w:t xml:space="preserve">Figure </w:t>
      </w:r>
      <w:r>
        <w:fldChar w:fldCharType="begin"/>
      </w:r>
      <w:r>
        <w:instrText xml:space="preserve"> SEQ Figure \* ARABIC </w:instrText>
      </w:r>
      <w:r>
        <w:fldChar w:fldCharType="separate"/>
      </w:r>
      <w:r w:rsidR="001D7F1B">
        <w:rPr>
          <w:noProof/>
        </w:rPr>
        <w:t>1</w:t>
      </w:r>
      <w:r>
        <w:fldChar w:fldCharType="end"/>
      </w:r>
      <w:r>
        <w:t xml:space="preserve"> TR 38.863 Isolation Distance</w:t>
      </w:r>
    </w:p>
    <w:p w14:paraId="416026C4" w14:textId="4D8D369F" w:rsidR="00BD4A38" w:rsidRDefault="00297626" w:rsidP="009D532C">
      <w:r>
        <w:t>For case 1 in TR 38.863, which defines the TN deployment as an urban scenario, the isolation distance is 1500m</w:t>
      </w:r>
      <w:r w:rsidR="009D532C">
        <w:t xml:space="preserve">. This is considered to accurately reflect the NTN-TN selection algorithm at the border between the two technologies, assuming that the TN system will always be prioritized over the NTN system for a UE with dual-technology </w:t>
      </w:r>
      <w:proofErr w:type="spellStart"/>
      <w:r w:rsidR="009D532C">
        <w:t>capability.The</w:t>
      </w:r>
      <w:proofErr w:type="spellEnd"/>
      <w:r w:rsidR="009D532C">
        <w:t xml:space="preserve"> mechanism to ensure this priority, as of Rel-17/18 </w:t>
      </w:r>
      <w:r w:rsidR="00D24459">
        <w:t>is available in both idle and connected state.</w:t>
      </w:r>
    </w:p>
    <w:p w14:paraId="6A06796C" w14:textId="441430EF" w:rsidR="00D24459" w:rsidRPr="00D24459" w:rsidRDefault="00D24459" w:rsidP="009D532C">
      <w:pPr>
        <w:rPr>
          <w:i/>
          <w:iCs/>
        </w:rPr>
      </w:pPr>
      <w:r>
        <w:rPr>
          <w:b/>
          <w:bCs/>
          <w:i/>
          <w:iCs/>
        </w:rPr>
        <w:t xml:space="preserve">Proposal 5: </w:t>
      </w:r>
      <w:r>
        <w:rPr>
          <w:i/>
          <w:iCs/>
        </w:rPr>
        <w:t xml:space="preserve">The scope of the study carried out in TR 38.863 shall also be true for this band </w:t>
      </w:r>
      <w:r w:rsidR="00CA3A62">
        <w:rPr>
          <w:i/>
          <w:iCs/>
        </w:rPr>
        <w:t>definition when concerned with UE-UE coexistence</w:t>
      </w:r>
      <w:r>
        <w:rPr>
          <w:i/>
          <w:iCs/>
        </w:rPr>
        <w:t>:</w:t>
      </w:r>
    </w:p>
    <w:p w14:paraId="1D512EA1" w14:textId="7FDBEBC7" w:rsidR="000C7D8A" w:rsidRDefault="00BD4A38" w:rsidP="00CA3A62">
      <w:pPr>
        <w:pStyle w:val="NO"/>
        <w:ind w:left="284" w:firstLine="0"/>
        <w:rPr>
          <w:i/>
          <w:lang w:val="en-US" w:eastAsia="ja-JP"/>
        </w:rPr>
      </w:pPr>
      <w:r w:rsidRPr="00D24459">
        <w:rPr>
          <w:i/>
          <w:lang w:val="en-US" w:eastAsia="ja-JP"/>
        </w:rPr>
        <w:t>“Satellite operation is used as complementarily to Terrestrial Network operation, and in separate location when satellite operates in an adjacent channel/band of terrestrial network. For instance, NTN satellite UE is assumed to connect and transmit to the satellite when it is outside a Terrestrial Network operating in an adjacent channel/band. The satellite beam might still overlap the terrestrial network”.</w:t>
      </w:r>
    </w:p>
    <w:p w14:paraId="76F19BCC" w14:textId="3FF18917" w:rsidR="003A7EF8" w:rsidRDefault="00067BA2" w:rsidP="001D621C">
      <w:pPr>
        <w:pStyle w:val="Heading1"/>
        <w:numPr>
          <w:ilvl w:val="0"/>
          <w:numId w:val="1"/>
        </w:numPr>
        <w:rPr>
          <w:rFonts w:eastAsia="DengXian"/>
          <w:lang w:eastAsia="zh-CN"/>
        </w:rPr>
      </w:pPr>
      <w:r>
        <w:rPr>
          <w:rFonts w:eastAsia="DengXian"/>
          <w:lang w:eastAsia="zh-CN"/>
        </w:rPr>
        <w:t>TN-NTN Coexistence</w:t>
      </w:r>
    </w:p>
    <w:p w14:paraId="08126F8D" w14:textId="38445623" w:rsidR="00981620" w:rsidRDefault="00981620" w:rsidP="001D621C">
      <w:pPr>
        <w:rPr>
          <w:iCs/>
          <w:lang w:eastAsia="zh-CN"/>
        </w:rPr>
      </w:pPr>
      <w:r>
        <w:rPr>
          <w:iCs/>
          <w:lang w:eastAsia="zh-CN"/>
        </w:rPr>
        <w:t>The following band structure is related to n253 (extended L-band) and n255 (L-band):</w:t>
      </w:r>
    </w:p>
    <w:p w14:paraId="17DFBBEA" w14:textId="77777777" w:rsidR="001D7F1B" w:rsidRDefault="005E03D1" w:rsidP="001D7F1B">
      <w:pPr>
        <w:keepNext/>
        <w:jc w:val="center"/>
      </w:pPr>
      <w:r>
        <w:rPr>
          <w:noProof/>
          <w:lang w:eastAsia="en-US"/>
        </w:rPr>
        <w:pict w14:anchorId="096B0506">
          <v:shape id="Content Placeholder 4" o:spid="_x0000_i1026" type="#_x0000_t75" style="width:405pt;height:180pt;visibility:visible">
            <v:imagedata r:id="rId12" o:title=""/>
            <o:lock v:ext="edit" grouping="t"/>
          </v:shape>
        </w:pict>
      </w:r>
    </w:p>
    <w:p w14:paraId="6ACC3E5E" w14:textId="22EBEE7A" w:rsidR="00981620" w:rsidRDefault="001D7F1B" w:rsidP="001D7F1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n253/n255 Band Structure</w:t>
      </w:r>
    </w:p>
    <w:p w14:paraId="3EAD4239" w14:textId="37A9EE54" w:rsidR="001D7F1B" w:rsidRDefault="00780DC2" w:rsidP="001D7F1B">
      <w:r>
        <w:t>When concerned with the n255 UL, there are no adjacent or co-located bands so further study of the coexistence is unnecessary and can be ported from previous studies carried out for the definition of n255.</w:t>
      </w:r>
    </w:p>
    <w:p w14:paraId="72CCBD3D" w14:textId="2EF1EE51" w:rsidR="00780DC2" w:rsidRDefault="00780DC2" w:rsidP="001D7F1B">
      <w:r>
        <w:t xml:space="preserve">When concerned with the n253 UL, the only adjacent band is n70 which is </w:t>
      </w:r>
      <w:r w:rsidR="00F904D2">
        <w:t>20MHz away, which is not of concern.</w:t>
      </w:r>
    </w:p>
    <w:p w14:paraId="338267F4" w14:textId="657832F8" w:rsidR="00F904D2" w:rsidRDefault="00F904D2" w:rsidP="001D7F1B">
      <w:r>
        <w:t>When concerned with n255 DL, there are several TN bands ≈10MHz away, the coexistence with which has already been carried out for the definition of n255.</w:t>
      </w:r>
    </w:p>
    <w:p w14:paraId="1F3979F2" w14:textId="2184C2C8" w:rsidR="00F904D2" w:rsidRDefault="00F904D2" w:rsidP="001D7F1B">
      <w:r>
        <w:t xml:space="preserve">When concerned with n253 DL, </w:t>
      </w:r>
      <w:r w:rsidR="0037578C">
        <w:t>it lies directly adjacent to n74, n94, n75 and n50. The coexistence analysis for n253 NB-IoT</w:t>
      </w:r>
      <w:r w:rsidR="009A5103">
        <w:t xml:space="preserve"> which has already been carried out can be utilised for the definition of this band, but additional analysis may be required for NR deployments for n253</w:t>
      </w:r>
      <w:r w:rsidR="009D70C2">
        <w:t>, though it is expected in tandem with the ECC report 263</w:t>
      </w:r>
      <w:r w:rsidR="002E5D7F">
        <w:t xml:space="preserve"> [2]</w:t>
      </w:r>
      <w:r w:rsidR="009D70C2">
        <w:t xml:space="preserve"> that the MSS will be a victim in to these TN deployments.</w:t>
      </w:r>
    </w:p>
    <w:p w14:paraId="1DB69F20" w14:textId="1B55B5A7" w:rsidR="004E5CE1" w:rsidRDefault="004E5CE1" w:rsidP="001D7F1B">
      <w:r>
        <w:t xml:space="preserve">Thusly, </w:t>
      </w:r>
      <w:r w:rsidR="00904837">
        <w:t>only the following coexistence scenarios need to be addressed:</w:t>
      </w:r>
    </w:p>
    <w:p w14:paraId="0F4749EB" w14:textId="25EE2DB9" w:rsidR="009D70C2" w:rsidRDefault="009D70C2" w:rsidP="009D70C2">
      <w:pPr>
        <w:numPr>
          <w:ilvl w:val="0"/>
          <w:numId w:val="8"/>
        </w:numPr>
      </w:pPr>
      <w:r>
        <w:t>Coexistence protection for</w:t>
      </w:r>
      <w:r w:rsidR="00C53513">
        <w:t xml:space="preserve"> TN DL n74</w:t>
      </w:r>
    </w:p>
    <w:p w14:paraId="2EDB90EC" w14:textId="47F9AAB1" w:rsidR="00C53513" w:rsidRDefault="00C53513" w:rsidP="009D70C2">
      <w:pPr>
        <w:numPr>
          <w:ilvl w:val="0"/>
          <w:numId w:val="8"/>
        </w:numPr>
        <w:rPr>
          <w:lang w:val="pt-PT"/>
        </w:rPr>
      </w:pPr>
      <w:r w:rsidRPr="00C53513">
        <w:rPr>
          <w:lang w:val="pt-PT"/>
        </w:rPr>
        <w:t>Coexistence protection for TN DL n94,</w:t>
      </w:r>
      <w:r>
        <w:rPr>
          <w:lang w:val="pt-PT"/>
        </w:rPr>
        <w:t xml:space="preserve"> </w:t>
      </w:r>
      <w:r w:rsidRPr="00C53513">
        <w:rPr>
          <w:lang w:val="pt-PT"/>
        </w:rPr>
        <w:t>n92,</w:t>
      </w:r>
      <w:r>
        <w:rPr>
          <w:lang w:val="pt-PT"/>
        </w:rPr>
        <w:t xml:space="preserve"> </w:t>
      </w:r>
      <w:r w:rsidRPr="00C53513">
        <w:rPr>
          <w:lang w:val="pt-PT"/>
        </w:rPr>
        <w:t>n</w:t>
      </w:r>
      <w:r>
        <w:rPr>
          <w:lang w:val="pt-PT"/>
        </w:rPr>
        <w:t>75 and n50</w:t>
      </w:r>
    </w:p>
    <w:p w14:paraId="7EAFF907" w14:textId="2BE252D6" w:rsidR="001D621C" w:rsidRPr="00C53513" w:rsidRDefault="00C53513" w:rsidP="001D621C">
      <w:pPr>
        <w:rPr>
          <w:i/>
          <w:iCs/>
        </w:rPr>
      </w:pPr>
      <w:r w:rsidRPr="00C53513">
        <w:rPr>
          <w:b/>
          <w:bCs/>
          <w:i/>
          <w:iCs/>
        </w:rPr>
        <w:t xml:space="preserve">Proposal 6: </w:t>
      </w:r>
      <w:r w:rsidRPr="00C53513">
        <w:rPr>
          <w:i/>
          <w:iCs/>
        </w:rPr>
        <w:t>Only n253 NR coexistence nee</w:t>
      </w:r>
      <w:r>
        <w:rPr>
          <w:i/>
          <w:iCs/>
        </w:rPr>
        <w:t>ds to be considered</w:t>
      </w:r>
      <w:r w:rsidR="002E5D7F">
        <w:rPr>
          <w:i/>
          <w:iCs/>
        </w:rPr>
        <w:t xml:space="preserve"> for the definition of these bands</w:t>
      </w:r>
      <w:r>
        <w:rPr>
          <w:i/>
          <w:iCs/>
        </w:rPr>
        <w:t>, and only for bands n74, n84, n92, n75 and n50.</w:t>
      </w:r>
    </w:p>
    <w:p w14:paraId="4AEE6B26" w14:textId="47861D55" w:rsidR="00F3300C" w:rsidRDefault="001E2113" w:rsidP="001E2113">
      <w:pPr>
        <w:pStyle w:val="Heading1"/>
        <w:numPr>
          <w:ilvl w:val="0"/>
          <w:numId w:val="1"/>
        </w:numPr>
      </w:pPr>
      <w:r>
        <w:t>Conclusions</w:t>
      </w:r>
    </w:p>
    <w:p w14:paraId="0DDDEDFC" w14:textId="58517AAE" w:rsidR="001E2113" w:rsidRDefault="001E2113" w:rsidP="001E2113">
      <w:r>
        <w:t>The proposals and conclusions drawn from the above are as follows:</w:t>
      </w:r>
    </w:p>
    <w:p w14:paraId="4F335F98" w14:textId="47426FA5" w:rsidR="002E5D7F" w:rsidRDefault="002E5D7F" w:rsidP="002E5D7F">
      <w:pPr>
        <w:pStyle w:val="BodyText"/>
        <w:rPr>
          <w:rFonts w:ascii="Times New Roman" w:hAnsi="Times New Roman"/>
          <w:i/>
          <w:iCs/>
          <w:lang w:val="en-GB"/>
        </w:rPr>
      </w:pPr>
      <w:r>
        <w:rPr>
          <w:rFonts w:ascii="Times New Roman" w:hAnsi="Times New Roman"/>
          <w:b/>
          <w:bCs/>
          <w:i/>
          <w:iCs/>
          <w:lang w:val="en-GB"/>
        </w:rPr>
        <w:t xml:space="preserve">Proposal 1: </w:t>
      </w:r>
      <w:r w:rsidR="00DD44A3" w:rsidRPr="00DD44A3">
        <w:rPr>
          <w:rFonts w:ascii="Times New Roman" w:hAnsi="Times New Roman"/>
          <w:i/>
          <w:iCs/>
          <w:lang w:val="en-GB"/>
        </w:rPr>
        <w:t xml:space="preserve">Specify two </w:t>
      </w:r>
      <w:r w:rsidR="004C7A30">
        <w:rPr>
          <w:rFonts w:ascii="Times New Roman" w:hAnsi="Times New Roman"/>
          <w:i/>
          <w:iCs/>
          <w:lang w:val="en-GB"/>
        </w:rPr>
        <w:t xml:space="preserve">new NR NTN </w:t>
      </w:r>
      <w:r w:rsidR="00DD44A3" w:rsidRPr="00DD44A3">
        <w:rPr>
          <w:rFonts w:ascii="Times New Roman" w:hAnsi="Times New Roman"/>
          <w:i/>
          <w:iCs/>
          <w:lang w:val="en-GB"/>
        </w:rPr>
        <w:t>bands, with</w:t>
      </w:r>
      <w:r w:rsidR="00DD44A3">
        <w:rPr>
          <w:rFonts w:ascii="Times New Roman" w:hAnsi="Times New Roman"/>
          <w:b/>
          <w:bCs/>
          <w:i/>
          <w:iCs/>
          <w:lang w:val="en-GB"/>
        </w:rPr>
        <w:t xml:space="preserve"> </w:t>
      </w:r>
      <w:r w:rsidR="00DD44A3">
        <w:rPr>
          <w:rFonts w:ascii="Times New Roman" w:hAnsi="Times New Roman"/>
          <w:i/>
          <w:iCs/>
          <w:lang w:val="en-GB"/>
        </w:rPr>
        <w:t>b</w:t>
      </w:r>
      <w:r>
        <w:rPr>
          <w:rFonts w:ascii="Times New Roman" w:hAnsi="Times New Roman"/>
          <w:i/>
          <w:iCs/>
          <w:lang w:val="en-GB"/>
        </w:rPr>
        <w:t>and number n251 for n255 UL and n255+n253</w:t>
      </w:r>
      <w:r w:rsidR="001E4879">
        <w:rPr>
          <w:rFonts w:ascii="Times New Roman" w:hAnsi="Times New Roman"/>
          <w:i/>
          <w:iCs/>
          <w:lang w:val="en-GB"/>
        </w:rPr>
        <w:t xml:space="preserve"> (specified for NB-IoT – to be specified for NR) </w:t>
      </w:r>
      <w:r>
        <w:rPr>
          <w:rFonts w:ascii="Times New Roman" w:hAnsi="Times New Roman"/>
          <w:i/>
          <w:iCs/>
          <w:lang w:val="en-GB"/>
        </w:rPr>
        <w:t>DL and band number n250 for n253 UL and 255+n253DL.</w:t>
      </w:r>
    </w:p>
    <w:p w14:paraId="121B915D" w14:textId="5A60F87D" w:rsidR="002E5D7F" w:rsidRDefault="002E5D7F" w:rsidP="002E5D7F">
      <w:pPr>
        <w:pStyle w:val="BodyText"/>
        <w:rPr>
          <w:rFonts w:ascii="Times New Roman" w:hAnsi="Times New Roman"/>
          <w:i/>
          <w:iCs/>
          <w:lang w:val="en-GB"/>
        </w:rPr>
      </w:pPr>
      <w:r>
        <w:rPr>
          <w:rFonts w:ascii="Times New Roman" w:hAnsi="Times New Roman"/>
          <w:b/>
          <w:bCs/>
          <w:i/>
          <w:iCs/>
          <w:lang w:val="en-GB"/>
        </w:rPr>
        <w:t xml:space="preserve">Proposal 2: </w:t>
      </w:r>
      <w:r>
        <w:rPr>
          <w:rFonts w:ascii="Times New Roman" w:hAnsi="Times New Roman"/>
          <w:i/>
          <w:iCs/>
          <w:lang w:val="en-GB"/>
        </w:rPr>
        <w:t xml:space="preserve">General requirements do not need to be changed. Areas of concern are spectrum /coexistence related specification e.g. Spurious emissions, and some Rx requirements, REFSENS due to </w:t>
      </w:r>
      <w:proofErr w:type="spellStart"/>
      <w:r>
        <w:rPr>
          <w:rFonts w:ascii="Times New Roman" w:hAnsi="Times New Roman"/>
          <w:i/>
          <w:iCs/>
          <w:lang w:val="en-GB"/>
        </w:rPr>
        <w:t>self interference</w:t>
      </w:r>
      <w:proofErr w:type="spellEnd"/>
      <w:r>
        <w:rPr>
          <w:rFonts w:ascii="Times New Roman" w:hAnsi="Times New Roman"/>
          <w:i/>
          <w:iCs/>
          <w:lang w:val="en-GB"/>
        </w:rPr>
        <w:t xml:space="preserve"> and out of band blocking</w:t>
      </w:r>
      <w:r w:rsidR="00073006">
        <w:rPr>
          <w:rFonts w:ascii="Times New Roman" w:hAnsi="Times New Roman"/>
          <w:i/>
          <w:iCs/>
          <w:lang w:val="en-GB"/>
        </w:rPr>
        <w:t>.</w:t>
      </w:r>
    </w:p>
    <w:p w14:paraId="2777CF5D" w14:textId="4EDFED6E" w:rsidR="002E5D7F" w:rsidRPr="002E5D7F" w:rsidRDefault="002E5D7F" w:rsidP="002E5D7F">
      <w:pPr>
        <w:rPr>
          <w:i/>
          <w:iCs/>
        </w:rPr>
      </w:pPr>
      <w:r>
        <w:rPr>
          <w:b/>
          <w:bCs/>
          <w:i/>
          <w:iCs/>
        </w:rPr>
        <w:t xml:space="preserve">Proposal 3: </w:t>
      </w:r>
      <w:r>
        <w:rPr>
          <w:i/>
          <w:iCs/>
        </w:rPr>
        <w:t>ETSI EN 301 681 shall be used to assess the regulatory compliance of this new band, and shall be used to inform decisions on spectrum emissions related requirements such as A-MPR.</w:t>
      </w:r>
    </w:p>
    <w:p w14:paraId="3A5ADF8D" w14:textId="77777777" w:rsidR="002E5D7F" w:rsidRPr="00F3300C" w:rsidRDefault="002E5D7F" w:rsidP="002E5D7F">
      <w:pPr>
        <w:rPr>
          <w:i/>
          <w:iCs/>
        </w:rPr>
      </w:pPr>
      <w:r>
        <w:rPr>
          <w:b/>
          <w:bCs/>
          <w:i/>
          <w:iCs/>
        </w:rPr>
        <w:t xml:space="preserve">Proposal 4: </w:t>
      </w:r>
      <w:r>
        <w:rPr>
          <w:i/>
          <w:iCs/>
        </w:rPr>
        <w:t>FCC Part 25 clause 202 shall be used to assess the regulatory compliance of this new band, and shall be used to inform decisions on spectrum emissions related requirements such as A-MPR.</w:t>
      </w:r>
    </w:p>
    <w:p w14:paraId="639A305D" w14:textId="77777777" w:rsidR="002E5D7F" w:rsidRPr="004004E0" w:rsidRDefault="002E5D7F" w:rsidP="002E5D7F">
      <w:pPr>
        <w:rPr>
          <w:i/>
          <w:iCs/>
        </w:rPr>
      </w:pPr>
      <w:r>
        <w:rPr>
          <w:b/>
          <w:bCs/>
          <w:i/>
          <w:iCs/>
        </w:rPr>
        <w:t xml:space="preserve">Observation 1: </w:t>
      </w:r>
      <w:r>
        <w:rPr>
          <w:i/>
          <w:iCs/>
        </w:rPr>
        <w:t>ECC Report 263 considers MSS systems as victims to TN systems deployed directly adjacent to n253 downlink lower edge and has offered mitigation strategies.</w:t>
      </w:r>
    </w:p>
    <w:p w14:paraId="1196EFD8" w14:textId="77777777" w:rsidR="002E5D7F" w:rsidRPr="00D24459" w:rsidRDefault="002E5D7F" w:rsidP="002E5D7F">
      <w:pPr>
        <w:rPr>
          <w:i/>
          <w:iCs/>
        </w:rPr>
      </w:pPr>
      <w:r>
        <w:rPr>
          <w:b/>
          <w:bCs/>
          <w:i/>
          <w:iCs/>
        </w:rPr>
        <w:t xml:space="preserve">Proposal 5: </w:t>
      </w:r>
      <w:r>
        <w:rPr>
          <w:i/>
          <w:iCs/>
        </w:rPr>
        <w:t>The scope of the study carried out in TR 38.863 shall also be true for this band definition when concerned with UE-UE coexistence:</w:t>
      </w:r>
    </w:p>
    <w:p w14:paraId="667BEEAF" w14:textId="77777777" w:rsidR="002E5D7F" w:rsidRDefault="002E5D7F" w:rsidP="002E5D7F">
      <w:pPr>
        <w:pStyle w:val="NO"/>
        <w:ind w:left="284" w:firstLine="0"/>
        <w:rPr>
          <w:i/>
          <w:lang w:val="en-US" w:eastAsia="ja-JP"/>
        </w:rPr>
      </w:pPr>
      <w:r w:rsidRPr="00D24459">
        <w:rPr>
          <w:i/>
          <w:lang w:val="en-US" w:eastAsia="ja-JP"/>
        </w:rPr>
        <w:t>“Satellite operation is used as complementarily to Terrestrial Network operation, and in separate location when satellite operates in an adjacent channel/band of terrestrial network. For instance, NTN satellite UE is assumed to connect and transmit to the satellite when it is outside a Terrestrial Network operating in an adjacent channel/band. The satellite beam might still overlap the terrestrial network”.</w:t>
      </w:r>
    </w:p>
    <w:p w14:paraId="3C3B6F8E" w14:textId="387F0B86" w:rsidR="002E5D7F" w:rsidRDefault="002E5D7F" w:rsidP="001E2113">
      <w:r w:rsidRPr="00C53513">
        <w:rPr>
          <w:b/>
          <w:bCs/>
          <w:i/>
          <w:iCs/>
        </w:rPr>
        <w:t xml:space="preserve">Proposal 6: </w:t>
      </w:r>
      <w:r w:rsidRPr="00C53513">
        <w:rPr>
          <w:i/>
          <w:iCs/>
        </w:rPr>
        <w:t>Only n253 NR coexistence</w:t>
      </w:r>
      <w:r w:rsidR="00E8557E">
        <w:rPr>
          <w:i/>
          <w:iCs/>
        </w:rPr>
        <w:t xml:space="preserve"> with n253 NTN UE as victim</w:t>
      </w:r>
      <w:r w:rsidRPr="00C53513">
        <w:rPr>
          <w:i/>
          <w:iCs/>
        </w:rPr>
        <w:t xml:space="preserve"> nee</w:t>
      </w:r>
      <w:r>
        <w:rPr>
          <w:i/>
          <w:iCs/>
        </w:rPr>
        <w:t>ds to be considered for the definition of these bands, and only for bands n74, n84, n92, n75 and n50.</w:t>
      </w:r>
    </w:p>
    <w:p w14:paraId="2FF7418C" w14:textId="77777777" w:rsidR="002E5D7F" w:rsidRDefault="002E5D7F" w:rsidP="001E2113"/>
    <w:p w14:paraId="316A27E6" w14:textId="534B400C" w:rsidR="00695E1A" w:rsidRDefault="00695E1A" w:rsidP="00695E1A">
      <w:pPr>
        <w:pStyle w:val="Heading1"/>
        <w:numPr>
          <w:ilvl w:val="0"/>
          <w:numId w:val="1"/>
        </w:numPr>
      </w:pPr>
      <w:r>
        <w:t>References</w:t>
      </w:r>
    </w:p>
    <w:p w14:paraId="535CA1CC" w14:textId="3492BBF3" w:rsidR="00695E1A" w:rsidRDefault="00695E1A" w:rsidP="00695E1A">
      <w:r>
        <w:t xml:space="preserve">[1] </w:t>
      </w:r>
      <w:r w:rsidR="000E4139">
        <w:t>RP-</w:t>
      </w:r>
      <w:r w:rsidR="005D7416">
        <w:t xml:space="preserve">241532 </w:t>
      </w:r>
      <w:r w:rsidR="00A04430">
        <w:t xml:space="preserve">New WID </w:t>
      </w:r>
      <w:r w:rsidR="00732F4F">
        <w:t xml:space="preserve"> </w:t>
      </w:r>
      <w:proofErr w:type="spellStart"/>
      <w:r w:rsidR="00732F4F">
        <w:t>NR_NTN_Lban</w:t>
      </w:r>
      <w:r w:rsidR="00EE4DA2">
        <w:t>d</w:t>
      </w:r>
      <w:r w:rsidR="00CF0BF1">
        <w:t>Extension</w:t>
      </w:r>
      <w:proofErr w:type="spellEnd"/>
    </w:p>
    <w:p w14:paraId="2E8477A6" w14:textId="2093CCBA" w:rsidR="002E5D7F" w:rsidRPr="00695E1A" w:rsidRDefault="002E5D7F" w:rsidP="00695E1A">
      <w:r>
        <w:t>[2] ECC Report 263</w:t>
      </w:r>
    </w:p>
    <w:p w14:paraId="4D861C7A" w14:textId="77777777" w:rsidR="001E2113" w:rsidRPr="001E2113" w:rsidRDefault="001E2113" w:rsidP="001E2113"/>
    <w:sectPr w:rsidR="001E2113" w:rsidRPr="001E2113">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AA867" w14:textId="77777777" w:rsidR="00AB74EA" w:rsidRDefault="00AB74EA">
      <w:pPr>
        <w:spacing w:after="0"/>
      </w:pPr>
      <w:r>
        <w:separator/>
      </w:r>
    </w:p>
  </w:endnote>
  <w:endnote w:type="continuationSeparator" w:id="0">
    <w:p w14:paraId="385C8F74" w14:textId="77777777" w:rsidR="00AB74EA" w:rsidRDefault="00AB74EA">
      <w:pPr>
        <w:spacing w:after="0"/>
      </w:pPr>
      <w:r>
        <w:continuationSeparator/>
      </w:r>
    </w:p>
  </w:endnote>
  <w:endnote w:type="continuationNotice" w:id="1">
    <w:p w14:paraId="37045DD1" w14:textId="77777777" w:rsidR="00AB74EA" w:rsidRDefault="00AB74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DengXian">
    <w:altName w:val="Microsoft YaHei"/>
    <w:panose1 w:val="02010600030101010101"/>
    <w:charset w:val="86"/>
    <w:family w:val="modern"/>
    <w:pitch w:val="fixed"/>
    <w:sig w:usb0="00000001" w:usb1="080E0000" w:usb2="00000010" w:usb3="00000000" w:csb0="00040000"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461F4" w14:textId="77777777" w:rsidR="00AB74EA" w:rsidRDefault="00AB74EA">
      <w:pPr>
        <w:spacing w:after="0"/>
      </w:pPr>
      <w:r>
        <w:separator/>
      </w:r>
    </w:p>
  </w:footnote>
  <w:footnote w:type="continuationSeparator" w:id="0">
    <w:p w14:paraId="2770AE17" w14:textId="77777777" w:rsidR="00AB74EA" w:rsidRDefault="00AB74EA">
      <w:pPr>
        <w:spacing w:after="0"/>
      </w:pPr>
      <w:r>
        <w:continuationSeparator/>
      </w:r>
    </w:p>
  </w:footnote>
  <w:footnote w:type="continuationNotice" w:id="1">
    <w:p w14:paraId="555068AC" w14:textId="77777777" w:rsidR="00AB74EA" w:rsidRDefault="00AB74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AA282" w14:textId="77777777" w:rsidR="001E2113" w:rsidRDefault="001E21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335722"/>
    <w:multiLevelType w:val="hybridMultilevel"/>
    <w:tmpl w:val="669A8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467438"/>
    <w:multiLevelType w:val="hybridMultilevel"/>
    <w:tmpl w:val="3DB2684C"/>
    <w:lvl w:ilvl="0" w:tplc="97DAFC1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270E9B"/>
    <w:multiLevelType w:val="hybridMultilevel"/>
    <w:tmpl w:val="7CF066A6"/>
    <w:lvl w:ilvl="0" w:tplc="0EB0E4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AC227C5"/>
    <w:multiLevelType w:val="hybridMultilevel"/>
    <w:tmpl w:val="85CEC30E"/>
    <w:lvl w:ilvl="0" w:tplc="B302C0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1A3B6D"/>
    <w:multiLevelType w:val="hybridMultilevel"/>
    <w:tmpl w:val="E7C4C61E"/>
    <w:lvl w:ilvl="0" w:tplc="9D72AAA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B9E7557"/>
    <w:multiLevelType w:val="hybridMultilevel"/>
    <w:tmpl w:val="C8D8BE5C"/>
    <w:lvl w:ilvl="0" w:tplc="AF5003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80A0846"/>
    <w:multiLevelType w:val="hybridMultilevel"/>
    <w:tmpl w:val="2EBAF5A0"/>
    <w:lvl w:ilvl="0" w:tplc="0409000F">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873226880">
    <w:abstractNumId w:val="1"/>
  </w:num>
  <w:num w:numId="2" w16cid:durableId="1533113022">
    <w:abstractNumId w:val="2"/>
  </w:num>
  <w:num w:numId="3" w16cid:durableId="1846944630">
    <w:abstractNumId w:val="0"/>
  </w:num>
  <w:num w:numId="4" w16cid:durableId="357505996">
    <w:abstractNumId w:val="6"/>
  </w:num>
  <w:num w:numId="5" w16cid:durableId="1687171006">
    <w:abstractNumId w:val="7"/>
  </w:num>
  <w:num w:numId="6" w16cid:durableId="1300845701">
    <w:abstractNumId w:val="3"/>
  </w:num>
  <w:num w:numId="7" w16cid:durableId="40329230">
    <w:abstractNumId w:val="5"/>
  </w:num>
  <w:num w:numId="8" w16cid:durableId="11082340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066"/>
    <w:rsid w:val="0001477D"/>
    <w:rsid w:val="00052EFA"/>
    <w:rsid w:val="00067BA2"/>
    <w:rsid w:val="0007271B"/>
    <w:rsid w:val="00073006"/>
    <w:rsid w:val="000829A0"/>
    <w:rsid w:val="00083553"/>
    <w:rsid w:val="00085214"/>
    <w:rsid w:val="000877B7"/>
    <w:rsid w:val="000C7D8A"/>
    <w:rsid w:val="000D3066"/>
    <w:rsid w:val="000D6CDD"/>
    <w:rsid w:val="000E4139"/>
    <w:rsid w:val="000E7084"/>
    <w:rsid w:val="000F0697"/>
    <w:rsid w:val="000F4BF3"/>
    <w:rsid w:val="00123318"/>
    <w:rsid w:val="001349AB"/>
    <w:rsid w:val="0014404C"/>
    <w:rsid w:val="0015604D"/>
    <w:rsid w:val="00183E38"/>
    <w:rsid w:val="001D0B53"/>
    <w:rsid w:val="001D621C"/>
    <w:rsid w:val="001D7F1B"/>
    <w:rsid w:val="001E2113"/>
    <w:rsid w:val="001E4879"/>
    <w:rsid w:val="002068B3"/>
    <w:rsid w:val="00257AF0"/>
    <w:rsid w:val="00264C5D"/>
    <w:rsid w:val="00273839"/>
    <w:rsid w:val="0027721A"/>
    <w:rsid w:val="00297626"/>
    <w:rsid w:val="002C0C3E"/>
    <w:rsid w:val="002C6A7A"/>
    <w:rsid w:val="002E5D7F"/>
    <w:rsid w:val="002F7C82"/>
    <w:rsid w:val="0030400B"/>
    <w:rsid w:val="0032302C"/>
    <w:rsid w:val="003620AD"/>
    <w:rsid w:val="00363A63"/>
    <w:rsid w:val="0037146C"/>
    <w:rsid w:val="00373461"/>
    <w:rsid w:val="0037578C"/>
    <w:rsid w:val="00385FA0"/>
    <w:rsid w:val="003A7EF8"/>
    <w:rsid w:val="003F4DFE"/>
    <w:rsid w:val="004004E0"/>
    <w:rsid w:val="00404842"/>
    <w:rsid w:val="00407715"/>
    <w:rsid w:val="004246D4"/>
    <w:rsid w:val="00476FFB"/>
    <w:rsid w:val="00487FD8"/>
    <w:rsid w:val="004C7A30"/>
    <w:rsid w:val="004E5CE1"/>
    <w:rsid w:val="00500FF1"/>
    <w:rsid w:val="00544394"/>
    <w:rsid w:val="00570D1C"/>
    <w:rsid w:val="00571D73"/>
    <w:rsid w:val="005B3FAC"/>
    <w:rsid w:val="005C28B0"/>
    <w:rsid w:val="005D7416"/>
    <w:rsid w:val="005F45A8"/>
    <w:rsid w:val="006208D9"/>
    <w:rsid w:val="0062292F"/>
    <w:rsid w:val="00642DD0"/>
    <w:rsid w:val="006615BC"/>
    <w:rsid w:val="006929EB"/>
    <w:rsid w:val="00695E1A"/>
    <w:rsid w:val="006B5B63"/>
    <w:rsid w:val="006D74E2"/>
    <w:rsid w:val="006E0617"/>
    <w:rsid w:val="00710C28"/>
    <w:rsid w:val="00717174"/>
    <w:rsid w:val="00732F4F"/>
    <w:rsid w:val="0073588E"/>
    <w:rsid w:val="00763B48"/>
    <w:rsid w:val="00780DC2"/>
    <w:rsid w:val="00793D48"/>
    <w:rsid w:val="007F558A"/>
    <w:rsid w:val="00810A4F"/>
    <w:rsid w:val="00817CA5"/>
    <w:rsid w:val="00840512"/>
    <w:rsid w:val="00867CE6"/>
    <w:rsid w:val="008B33A6"/>
    <w:rsid w:val="008C1926"/>
    <w:rsid w:val="00904837"/>
    <w:rsid w:val="009051D3"/>
    <w:rsid w:val="0091339F"/>
    <w:rsid w:val="009542B0"/>
    <w:rsid w:val="00962169"/>
    <w:rsid w:val="009672F4"/>
    <w:rsid w:val="00974EDA"/>
    <w:rsid w:val="00975981"/>
    <w:rsid w:val="00981620"/>
    <w:rsid w:val="00997957"/>
    <w:rsid w:val="009A5103"/>
    <w:rsid w:val="009C70FF"/>
    <w:rsid w:val="009D532C"/>
    <w:rsid w:val="009D5F75"/>
    <w:rsid w:val="009D70C2"/>
    <w:rsid w:val="009F5DDB"/>
    <w:rsid w:val="00A0404A"/>
    <w:rsid w:val="00A04430"/>
    <w:rsid w:val="00A570C2"/>
    <w:rsid w:val="00A651D5"/>
    <w:rsid w:val="00A72F2A"/>
    <w:rsid w:val="00AA74BF"/>
    <w:rsid w:val="00AB2A61"/>
    <w:rsid w:val="00AB74EA"/>
    <w:rsid w:val="00AC43A0"/>
    <w:rsid w:val="00AF3276"/>
    <w:rsid w:val="00B0132A"/>
    <w:rsid w:val="00B01414"/>
    <w:rsid w:val="00B14B4A"/>
    <w:rsid w:val="00B20EB5"/>
    <w:rsid w:val="00B45213"/>
    <w:rsid w:val="00B5128E"/>
    <w:rsid w:val="00B630F2"/>
    <w:rsid w:val="00B64B7D"/>
    <w:rsid w:val="00B7413A"/>
    <w:rsid w:val="00B9189F"/>
    <w:rsid w:val="00BA669F"/>
    <w:rsid w:val="00BB501B"/>
    <w:rsid w:val="00BC735D"/>
    <w:rsid w:val="00BD4A38"/>
    <w:rsid w:val="00BF72FA"/>
    <w:rsid w:val="00C25921"/>
    <w:rsid w:val="00C34397"/>
    <w:rsid w:val="00C449E3"/>
    <w:rsid w:val="00C53513"/>
    <w:rsid w:val="00C6012C"/>
    <w:rsid w:val="00C60888"/>
    <w:rsid w:val="00C736C1"/>
    <w:rsid w:val="00C86E67"/>
    <w:rsid w:val="00C926BA"/>
    <w:rsid w:val="00CA3A62"/>
    <w:rsid w:val="00CD107B"/>
    <w:rsid w:val="00CD2895"/>
    <w:rsid w:val="00CF0BF1"/>
    <w:rsid w:val="00D24459"/>
    <w:rsid w:val="00D3223F"/>
    <w:rsid w:val="00DA5579"/>
    <w:rsid w:val="00DB129D"/>
    <w:rsid w:val="00DB561C"/>
    <w:rsid w:val="00DD44A3"/>
    <w:rsid w:val="00E04A13"/>
    <w:rsid w:val="00E13AC9"/>
    <w:rsid w:val="00E61407"/>
    <w:rsid w:val="00E74632"/>
    <w:rsid w:val="00E8557E"/>
    <w:rsid w:val="00EA5DAC"/>
    <w:rsid w:val="00EA6775"/>
    <w:rsid w:val="00EB0F11"/>
    <w:rsid w:val="00EC2B72"/>
    <w:rsid w:val="00ED38B5"/>
    <w:rsid w:val="00EE4DA2"/>
    <w:rsid w:val="00EE6641"/>
    <w:rsid w:val="00F06A3E"/>
    <w:rsid w:val="00F3300C"/>
    <w:rsid w:val="00F350B9"/>
    <w:rsid w:val="00F904D2"/>
    <w:rsid w:val="00F926C3"/>
    <w:rsid w:val="00F965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1527D"/>
  <w15:chartTrackingRefBased/>
  <w15:docId w15:val="{1E41D1B4-FEE9-4F8E-978E-8F9B4DA0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40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E614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407"/>
    <w:pPr>
      <w:pBdr>
        <w:top w:val="none" w:sz="0" w:space="0" w:color="auto"/>
      </w:pBdr>
      <w:spacing w:before="180"/>
      <w:outlineLvl w:val="1"/>
    </w:pPr>
    <w:rPr>
      <w:sz w:val="32"/>
    </w:rPr>
  </w:style>
  <w:style w:type="paragraph" w:styleId="Heading3">
    <w:name w:val="heading 3"/>
    <w:basedOn w:val="Heading2"/>
    <w:next w:val="Normal"/>
    <w:qFormat/>
    <w:rsid w:val="00E61407"/>
    <w:pPr>
      <w:spacing w:before="120"/>
      <w:outlineLvl w:val="2"/>
    </w:pPr>
    <w:rPr>
      <w:sz w:val="28"/>
    </w:rPr>
  </w:style>
  <w:style w:type="paragraph" w:styleId="Heading4">
    <w:name w:val="heading 4"/>
    <w:basedOn w:val="Heading3"/>
    <w:next w:val="Normal"/>
    <w:qFormat/>
    <w:rsid w:val="00E61407"/>
    <w:pPr>
      <w:ind w:left="1418" w:hanging="1418"/>
      <w:outlineLvl w:val="3"/>
    </w:pPr>
    <w:rPr>
      <w:sz w:val="24"/>
    </w:rPr>
  </w:style>
  <w:style w:type="paragraph" w:styleId="Heading5">
    <w:name w:val="heading 5"/>
    <w:basedOn w:val="Heading4"/>
    <w:next w:val="Normal"/>
    <w:qFormat/>
    <w:rsid w:val="00E61407"/>
    <w:pPr>
      <w:ind w:left="1701" w:hanging="1701"/>
      <w:outlineLvl w:val="4"/>
    </w:pPr>
    <w:rPr>
      <w:sz w:val="22"/>
    </w:rPr>
  </w:style>
  <w:style w:type="paragraph" w:styleId="Heading6">
    <w:name w:val="heading 6"/>
    <w:basedOn w:val="H6"/>
    <w:next w:val="Normal"/>
    <w:qFormat/>
    <w:rsid w:val="00E61407"/>
    <w:pPr>
      <w:outlineLvl w:val="5"/>
    </w:pPr>
  </w:style>
  <w:style w:type="paragraph" w:styleId="Heading7">
    <w:name w:val="heading 7"/>
    <w:basedOn w:val="H6"/>
    <w:next w:val="Normal"/>
    <w:qFormat/>
    <w:rsid w:val="00E61407"/>
    <w:pPr>
      <w:outlineLvl w:val="6"/>
    </w:pPr>
  </w:style>
  <w:style w:type="paragraph" w:styleId="Heading8">
    <w:name w:val="heading 8"/>
    <w:basedOn w:val="Heading1"/>
    <w:next w:val="Normal"/>
    <w:qFormat/>
    <w:rsid w:val="00E61407"/>
    <w:pPr>
      <w:ind w:left="0" w:firstLine="0"/>
      <w:outlineLvl w:val="7"/>
    </w:pPr>
  </w:style>
  <w:style w:type="paragraph" w:styleId="Heading9">
    <w:name w:val="heading 9"/>
    <w:basedOn w:val="Heading8"/>
    <w:next w:val="Normal"/>
    <w:qFormat/>
    <w:rsid w:val="00E61407"/>
    <w:pPr>
      <w:outlineLvl w:val="8"/>
    </w:pPr>
  </w:style>
  <w:style w:type="character" w:default="1" w:styleId="DefaultParagraphFont">
    <w:name w:val="Default Paragraph Font"/>
    <w:semiHidden/>
    <w:rsid w:val="005443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1407"/>
    <w:pPr>
      <w:spacing w:before="180"/>
      <w:ind w:left="2693" w:hanging="2693"/>
    </w:pPr>
    <w:rPr>
      <w:b/>
    </w:rPr>
  </w:style>
  <w:style w:type="paragraph" w:styleId="TOC1">
    <w:name w:val="toc 1"/>
    <w:semiHidden/>
    <w:rsid w:val="00E614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614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61407"/>
    <w:pPr>
      <w:ind w:left="1701" w:hanging="1701"/>
    </w:pPr>
  </w:style>
  <w:style w:type="paragraph" w:styleId="TOC4">
    <w:name w:val="toc 4"/>
    <w:basedOn w:val="TOC3"/>
    <w:semiHidden/>
    <w:rsid w:val="00E61407"/>
    <w:pPr>
      <w:ind w:left="1418" w:hanging="1418"/>
    </w:pPr>
  </w:style>
  <w:style w:type="paragraph" w:styleId="TOC3">
    <w:name w:val="toc 3"/>
    <w:basedOn w:val="TOC2"/>
    <w:semiHidden/>
    <w:rsid w:val="00E61407"/>
    <w:pPr>
      <w:ind w:left="1134" w:hanging="1134"/>
    </w:pPr>
  </w:style>
  <w:style w:type="paragraph" w:styleId="TOC2">
    <w:name w:val="toc 2"/>
    <w:basedOn w:val="TOC1"/>
    <w:semiHidden/>
    <w:rsid w:val="00E61407"/>
    <w:pPr>
      <w:keepNext w:val="0"/>
      <w:spacing w:before="0"/>
      <w:ind w:left="851" w:hanging="851"/>
    </w:pPr>
    <w:rPr>
      <w:sz w:val="20"/>
    </w:rPr>
  </w:style>
  <w:style w:type="paragraph" w:styleId="Index2">
    <w:name w:val="index 2"/>
    <w:basedOn w:val="Index1"/>
    <w:semiHidden/>
    <w:rsid w:val="00E61407"/>
    <w:pPr>
      <w:ind w:left="284"/>
    </w:pPr>
  </w:style>
  <w:style w:type="paragraph" w:styleId="Index1">
    <w:name w:val="index 1"/>
    <w:basedOn w:val="Normal"/>
    <w:semiHidden/>
    <w:rsid w:val="00E61407"/>
    <w:pPr>
      <w:keepLines/>
      <w:spacing w:after="0"/>
    </w:pPr>
  </w:style>
  <w:style w:type="paragraph" w:customStyle="1" w:styleId="ZH">
    <w:name w:val="ZH"/>
    <w:rsid w:val="00E614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61407"/>
    <w:pPr>
      <w:outlineLvl w:val="9"/>
    </w:pPr>
  </w:style>
  <w:style w:type="paragraph" w:styleId="ListNumber2">
    <w:name w:val="List Number 2"/>
    <w:basedOn w:val="ListNumber"/>
    <w:semiHidden/>
    <w:rsid w:val="00544394"/>
    <w:pPr>
      <w:ind w:left="851"/>
    </w:pPr>
  </w:style>
  <w:style w:type="paragraph" w:styleId="Header">
    <w:name w:val="header"/>
    <w:semiHidden/>
    <w:rsid w:val="00E6140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44394"/>
    <w:rPr>
      <w:b/>
      <w:position w:val="6"/>
      <w:sz w:val="16"/>
    </w:rPr>
  </w:style>
  <w:style w:type="paragraph" w:styleId="FootnoteText">
    <w:name w:val="footnote text"/>
    <w:basedOn w:val="Normal"/>
    <w:semiHidden/>
    <w:rsid w:val="00E61407"/>
    <w:pPr>
      <w:keepLines/>
      <w:spacing w:after="0"/>
      <w:ind w:left="454" w:hanging="454"/>
    </w:pPr>
    <w:rPr>
      <w:sz w:val="16"/>
    </w:rPr>
  </w:style>
  <w:style w:type="paragraph" w:customStyle="1" w:styleId="TAH">
    <w:name w:val="TAH"/>
    <w:basedOn w:val="TAC"/>
    <w:link w:val="TAHCar"/>
    <w:rsid w:val="00E61407"/>
    <w:rPr>
      <w:b/>
    </w:rPr>
  </w:style>
  <w:style w:type="paragraph" w:customStyle="1" w:styleId="TAC">
    <w:name w:val="TAC"/>
    <w:basedOn w:val="TAL"/>
    <w:link w:val="TACChar"/>
    <w:rsid w:val="00E61407"/>
    <w:pPr>
      <w:jc w:val="center"/>
    </w:pPr>
  </w:style>
  <w:style w:type="paragraph" w:customStyle="1" w:styleId="TF">
    <w:name w:val="TF"/>
    <w:basedOn w:val="TH"/>
    <w:rsid w:val="00E61407"/>
    <w:pPr>
      <w:keepNext w:val="0"/>
      <w:spacing w:before="0" w:after="240"/>
    </w:pPr>
  </w:style>
  <w:style w:type="paragraph" w:customStyle="1" w:styleId="NO">
    <w:name w:val="NO"/>
    <w:basedOn w:val="Normal"/>
    <w:link w:val="NOChar"/>
    <w:rsid w:val="00E61407"/>
    <w:pPr>
      <w:keepLines/>
      <w:ind w:left="1135" w:hanging="851"/>
    </w:pPr>
  </w:style>
  <w:style w:type="paragraph" w:styleId="TOC9">
    <w:name w:val="toc 9"/>
    <w:basedOn w:val="TOC8"/>
    <w:semiHidden/>
    <w:rsid w:val="00E61407"/>
    <w:pPr>
      <w:ind w:left="1418" w:hanging="1418"/>
    </w:pPr>
  </w:style>
  <w:style w:type="paragraph" w:customStyle="1" w:styleId="EX">
    <w:name w:val="EX"/>
    <w:basedOn w:val="Normal"/>
    <w:rsid w:val="00E61407"/>
    <w:pPr>
      <w:keepLines/>
      <w:ind w:left="1702" w:hanging="1418"/>
    </w:pPr>
  </w:style>
  <w:style w:type="paragraph" w:customStyle="1" w:styleId="FP">
    <w:name w:val="FP"/>
    <w:basedOn w:val="Normal"/>
    <w:rsid w:val="00E61407"/>
    <w:pPr>
      <w:spacing w:after="0"/>
    </w:pPr>
  </w:style>
  <w:style w:type="paragraph" w:customStyle="1" w:styleId="LD">
    <w:name w:val="LD"/>
    <w:rsid w:val="00E614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61407"/>
    <w:pPr>
      <w:spacing w:after="0"/>
    </w:pPr>
  </w:style>
  <w:style w:type="paragraph" w:customStyle="1" w:styleId="EW">
    <w:name w:val="EW"/>
    <w:basedOn w:val="EX"/>
    <w:rsid w:val="00E61407"/>
    <w:pPr>
      <w:spacing w:after="0"/>
    </w:pPr>
  </w:style>
  <w:style w:type="paragraph" w:styleId="TOC6">
    <w:name w:val="toc 6"/>
    <w:basedOn w:val="TOC5"/>
    <w:next w:val="Normal"/>
    <w:semiHidden/>
    <w:rsid w:val="00E61407"/>
    <w:pPr>
      <w:ind w:left="1985" w:hanging="1985"/>
    </w:pPr>
  </w:style>
  <w:style w:type="paragraph" w:styleId="TOC7">
    <w:name w:val="toc 7"/>
    <w:basedOn w:val="TOC6"/>
    <w:next w:val="Normal"/>
    <w:semiHidden/>
    <w:rsid w:val="00E61407"/>
    <w:pPr>
      <w:ind w:left="2268" w:hanging="2268"/>
    </w:pPr>
  </w:style>
  <w:style w:type="paragraph" w:styleId="ListBullet2">
    <w:name w:val="List Bullet 2"/>
    <w:basedOn w:val="ListBullet"/>
    <w:semiHidden/>
    <w:rsid w:val="00544394"/>
    <w:pPr>
      <w:ind w:left="851"/>
    </w:pPr>
  </w:style>
  <w:style w:type="paragraph" w:styleId="ListBullet3">
    <w:name w:val="List Bullet 3"/>
    <w:basedOn w:val="ListBullet2"/>
    <w:semiHidden/>
    <w:rsid w:val="00E61407"/>
    <w:pPr>
      <w:ind w:left="1135"/>
    </w:pPr>
  </w:style>
  <w:style w:type="paragraph" w:styleId="ListNumber">
    <w:name w:val="List Number"/>
    <w:basedOn w:val="List"/>
    <w:semiHidden/>
    <w:rsid w:val="00544394"/>
  </w:style>
  <w:style w:type="paragraph" w:customStyle="1" w:styleId="EQ">
    <w:name w:val="EQ"/>
    <w:basedOn w:val="Normal"/>
    <w:next w:val="Normal"/>
    <w:rsid w:val="00E61407"/>
    <w:pPr>
      <w:keepLines/>
      <w:tabs>
        <w:tab w:val="center" w:pos="4536"/>
        <w:tab w:val="right" w:pos="9072"/>
      </w:tabs>
    </w:pPr>
    <w:rPr>
      <w:noProof/>
    </w:rPr>
  </w:style>
  <w:style w:type="paragraph" w:customStyle="1" w:styleId="TH">
    <w:name w:val="TH"/>
    <w:basedOn w:val="Normal"/>
    <w:link w:val="THChar"/>
    <w:rsid w:val="00E61407"/>
    <w:pPr>
      <w:keepNext/>
      <w:keepLines/>
      <w:spacing w:before="60"/>
      <w:jc w:val="center"/>
    </w:pPr>
    <w:rPr>
      <w:rFonts w:ascii="Arial" w:hAnsi="Arial"/>
      <w:b/>
    </w:rPr>
  </w:style>
  <w:style w:type="paragraph" w:customStyle="1" w:styleId="NF">
    <w:name w:val="NF"/>
    <w:basedOn w:val="NO"/>
    <w:rsid w:val="00E61407"/>
    <w:pPr>
      <w:keepNext/>
      <w:spacing w:after="0"/>
    </w:pPr>
    <w:rPr>
      <w:rFonts w:ascii="Arial" w:hAnsi="Arial"/>
      <w:sz w:val="18"/>
    </w:rPr>
  </w:style>
  <w:style w:type="paragraph" w:customStyle="1" w:styleId="PL">
    <w:name w:val="PL"/>
    <w:rsid w:val="00E61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61407"/>
    <w:pPr>
      <w:jc w:val="right"/>
    </w:pPr>
  </w:style>
  <w:style w:type="paragraph" w:customStyle="1" w:styleId="H6">
    <w:name w:val="H6"/>
    <w:basedOn w:val="Heading5"/>
    <w:next w:val="Normal"/>
    <w:rsid w:val="00E61407"/>
    <w:pPr>
      <w:ind w:left="1985" w:hanging="1985"/>
      <w:outlineLvl w:val="9"/>
    </w:pPr>
    <w:rPr>
      <w:sz w:val="20"/>
    </w:rPr>
  </w:style>
  <w:style w:type="paragraph" w:customStyle="1" w:styleId="TAN">
    <w:name w:val="TAN"/>
    <w:basedOn w:val="TAL"/>
    <w:link w:val="TANChar"/>
    <w:rsid w:val="00E61407"/>
    <w:pPr>
      <w:ind w:left="851" w:hanging="851"/>
    </w:pPr>
  </w:style>
  <w:style w:type="paragraph" w:customStyle="1" w:styleId="TAL">
    <w:name w:val="TAL"/>
    <w:basedOn w:val="Normal"/>
    <w:link w:val="TALChar"/>
    <w:rsid w:val="00E61407"/>
    <w:pPr>
      <w:keepNext/>
      <w:keepLines/>
      <w:spacing w:after="0"/>
    </w:pPr>
    <w:rPr>
      <w:rFonts w:ascii="Arial" w:hAnsi="Arial"/>
      <w:sz w:val="18"/>
    </w:rPr>
  </w:style>
  <w:style w:type="paragraph" w:customStyle="1" w:styleId="ZA">
    <w:name w:val="ZA"/>
    <w:rsid w:val="00E614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4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14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614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4394"/>
    <w:pPr>
      <w:framePr w:wrap="notBeside" w:y="16161"/>
    </w:pPr>
  </w:style>
  <w:style w:type="character" w:customStyle="1" w:styleId="ZGSM">
    <w:name w:val="ZGSM"/>
    <w:rsid w:val="00E61407"/>
  </w:style>
  <w:style w:type="paragraph" w:styleId="List2">
    <w:name w:val="List 2"/>
    <w:basedOn w:val="List"/>
    <w:semiHidden/>
    <w:rsid w:val="00E61407"/>
    <w:pPr>
      <w:ind w:left="851"/>
    </w:pPr>
  </w:style>
  <w:style w:type="paragraph" w:customStyle="1" w:styleId="ZG">
    <w:name w:val="ZG"/>
    <w:rsid w:val="00E614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61407"/>
    <w:pPr>
      <w:ind w:left="1135"/>
    </w:pPr>
  </w:style>
  <w:style w:type="paragraph" w:styleId="List4">
    <w:name w:val="List 4"/>
    <w:basedOn w:val="List3"/>
    <w:semiHidden/>
    <w:rsid w:val="00E61407"/>
    <w:pPr>
      <w:ind w:left="1418"/>
    </w:pPr>
  </w:style>
  <w:style w:type="paragraph" w:styleId="List5">
    <w:name w:val="List 5"/>
    <w:basedOn w:val="List4"/>
    <w:semiHidden/>
    <w:rsid w:val="00E61407"/>
    <w:pPr>
      <w:ind w:left="1702"/>
    </w:pPr>
  </w:style>
  <w:style w:type="paragraph" w:customStyle="1" w:styleId="EditorsNote">
    <w:name w:val="Editor's Note"/>
    <w:basedOn w:val="NO"/>
    <w:rsid w:val="00E61407"/>
    <w:rPr>
      <w:color w:val="FF0000"/>
    </w:rPr>
  </w:style>
  <w:style w:type="paragraph" w:styleId="List">
    <w:name w:val="List"/>
    <w:basedOn w:val="Normal"/>
    <w:semiHidden/>
    <w:rsid w:val="00E61407"/>
    <w:pPr>
      <w:ind w:left="568" w:hanging="284"/>
    </w:pPr>
  </w:style>
  <w:style w:type="paragraph" w:styleId="ListBullet">
    <w:name w:val="List Bullet"/>
    <w:basedOn w:val="List"/>
    <w:semiHidden/>
    <w:rsid w:val="00544394"/>
  </w:style>
  <w:style w:type="paragraph" w:styleId="ListBullet4">
    <w:name w:val="List Bullet 4"/>
    <w:basedOn w:val="ListBullet3"/>
    <w:semiHidden/>
    <w:rsid w:val="00E61407"/>
    <w:pPr>
      <w:ind w:left="1418"/>
    </w:pPr>
  </w:style>
  <w:style w:type="paragraph" w:styleId="ListBullet5">
    <w:name w:val="List Bullet 5"/>
    <w:basedOn w:val="ListBullet4"/>
    <w:semiHidden/>
    <w:rsid w:val="00E61407"/>
    <w:pPr>
      <w:ind w:left="1702"/>
    </w:pPr>
  </w:style>
  <w:style w:type="paragraph" w:customStyle="1" w:styleId="B1">
    <w:name w:val="B1"/>
    <w:basedOn w:val="List"/>
    <w:rsid w:val="00E61407"/>
  </w:style>
  <w:style w:type="paragraph" w:customStyle="1" w:styleId="B2">
    <w:name w:val="B2"/>
    <w:basedOn w:val="List2"/>
    <w:rsid w:val="00E61407"/>
  </w:style>
  <w:style w:type="paragraph" w:customStyle="1" w:styleId="B3">
    <w:name w:val="B3"/>
    <w:basedOn w:val="List3"/>
    <w:rsid w:val="00E61407"/>
  </w:style>
  <w:style w:type="paragraph" w:customStyle="1" w:styleId="B4">
    <w:name w:val="B4"/>
    <w:basedOn w:val="List4"/>
    <w:rsid w:val="00E61407"/>
  </w:style>
  <w:style w:type="paragraph" w:customStyle="1" w:styleId="B5">
    <w:name w:val="B5"/>
    <w:basedOn w:val="List5"/>
    <w:rsid w:val="00E61407"/>
  </w:style>
  <w:style w:type="paragraph" w:styleId="Footer">
    <w:name w:val="footer"/>
    <w:basedOn w:val="Header"/>
    <w:semiHidden/>
    <w:rsid w:val="00E61407"/>
    <w:pPr>
      <w:jc w:val="center"/>
    </w:pPr>
    <w:rPr>
      <w:i/>
    </w:rPr>
  </w:style>
  <w:style w:type="paragraph" w:customStyle="1" w:styleId="ZTD">
    <w:name w:val="ZTD"/>
    <w:basedOn w:val="ZB"/>
    <w:rsid w:val="00544394"/>
    <w:pPr>
      <w:framePr w:hRule="auto" w:wrap="notBeside" w:y="852"/>
    </w:pPr>
    <w:rPr>
      <w:i w:val="0"/>
      <w:sz w:val="40"/>
    </w:rPr>
  </w:style>
  <w:style w:type="paragraph" w:styleId="BodyText">
    <w:name w:val="Body Text"/>
    <w:aliases w:val="bt"/>
    <w:basedOn w:val="Normal"/>
    <w:link w:val="BodyTextChar"/>
    <w:rsid w:val="000D3066"/>
    <w:pPr>
      <w:spacing w:after="120"/>
      <w:jc w:val="both"/>
    </w:pPr>
    <w:rPr>
      <w:rFonts w:ascii="Times" w:eastAsia="SimSun" w:hAnsi="Times"/>
      <w:szCs w:val="24"/>
      <w:lang w:val="en-US" w:eastAsia="en-US"/>
    </w:rPr>
  </w:style>
  <w:style w:type="character" w:customStyle="1" w:styleId="BodyTextChar">
    <w:name w:val="Body Text Char"/>
    <w:aliases w:val="bt Char"/>
    <w:link w:val="BodyText"/>
    <w:rsid w:val="000D3066"/>
    <w:rPr>
      <w:rFonts w:ascii="Times" w:eastAsia="SimSun" w:hAnsi="Times"/>
      <w:szCs w:val="24"/>
      <w:lang w:val="en-US" w:eastAsia="en-US"/>
    </w:rPr>
  </w:style>
  <w:style w:type="character" w:customStyle="1" w:styleId="Heading1Char">
    <w:name w:val="Heading 1 Char"/>
    <w:link w:val="Heading1"/>
    <w:rsid w:val="000D3066"/>
    <w:rPr>
      <w:rFonts w:ascii="Arial" w:hAnsi="Arial"/>
      <w:sz w:val="36"/>
    </w:rPr>
  </w:style>
  <w:style w:type="paragraph" w:styleId="NoSpacing">
    <w:name w:val="No Spacing"/>
    <w:uiPriority w:val="1"/>
    <w:qFormat/>
    <w:rsid w:val="000D3066"/>
    <w:rPr>
      <w:rFonts w:ascii="Times New Roman" w:hAnsi="Times New Roman"/>
      <w:lang w:val="en-US" w:eastAsia="en-US"/>
    </w:rPr>
  </w:style>
  <w:style w:type="table" w:styleId="TableGrid">
    <w:name w:val="Table Grid"/>
    <w:aliases w:val="TableGrid,SGS Table Basic 1"/>
    <w:basedOn w:val="TableNormal"/>
    <w:uiPriority w:val="39"/>
    <w:qFormat/>
    <w:rsid w:val="000D3066"/>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D3066"/>
    <w:rPr>
      <w:b/>
      <w:bCs/>
    </w:rPr>
  </w:style>
  <w:style w:type="character" w:customStyle="1" w:styleId="TACChar">
    <w:name w:val="TAC Char"/>
    <w:link w:val="TAC"/>
    <w:qFormat/>
    <w:rsid w:val="00C6012C"/>
    <w:rPr>
      <w:rFonts w:ascii="Arial" w:hAnsi="Arial"/>
      <w:sz w:val="18"/>
    </w:rPr>
  </w:style>
  <w:style w:type="character" w:customStyle="1" w:styleId="TAHCar">
    <w:name w:val="TAH Car"/>
    <w:link w:val="TAH"/>
    <w:qFormat/>
    <w:rsid w:val="00C6012C"/>
    <w:rPr>
      <w:rFonts w:ascii="Arial" w:hAnsi="Arial"/>
      <w:b/>
      <w:sz w:val="18"/>
    </w:rPr>
  </w:style>
  <w:style w:type="character" w:customStyle="1" w:styleId="TANChar">
    <w:name w:val="TAN Char"/>
    <w:link w:val="TAN"/>
    <w:qFormat/>
    <w:rsid w:val="00C6012C"/>
    <w:rPr>
      <w:rFonts w:ascii="Arial" w:hAnsi="Arial"/>
      <w:sz w:val="18"/>
    </w:rPr>
  </w:style>
  <w:style w:type="character" w:customStyle="1" w:styleId="THChar">
    <w:name w:val="TH Char"/>
    <w:link w:val="TH"/>
    <w:qFormat/>
    <w:rsid w:val="002068B3"/>
    <w:rPr>
      <w:rFonts w:ascii="Arial" w:hAnsi="Arial"/>
      <w:b/>
    </w:rPr>
  </w:style>
  <w:style w:type="character" w:customStyle="1" w:styleId="TALChar">
    <w:name w:val="TAL Char"/>
    <w:link w:val="TAL"/>
    <w:qFormat/>
    <w:rsid w:val="000D6CDD"/>
    <w:rPr>
      <w:rFonts w:ascii="Arial" w:hAnsi="Arial"/>
      <w:sz w:val="18"/>
    </w:rPr>
  </w:style>
  <w:style w:type="character" w:customStyle="1" w:styleId="NOChar">
    <w:name w:val="NO Char"/>
    <w:link w:val="NO"/>
    <w:qFormat/>
    <w:rsid w:val="00BD4A38"/>
    <w:rPr>
      <w:rFonts w:ascii="Times New Roman" w:hAnsi="Times New Roman"/>
    </w:rPr>
  </w:style>
  <w:style w:type="paragraph" w:styleId="ListParagraph">
    <w:name w:val="List Paragraph"/>
    <w:basedOn w:val="Normal"/>
    <w:link w:val="ListParagraphChar"/>
    <w:uiPriority w:val="34"/>
    <w:qFormat/>
    <w:rsid w:val="00BD4A38"/>
    <w:pPr>
      <w:ind w:left="720"/>
      <w:contextualSpacing/>
    </w:pPr>
    <w:rPr>
      <w:rFonts w:eastAsia="MS Mincho"/>
      <w:lang w:eastAsia="en-US"/>
    </w:rPr>
  </w:style>
  <w:style w:type="character" w:customStyle="1" w:styleId="ListParagraphChar">
    <w:name w:val="List Paragraph Char"/>
    <w:link w:val="ListParagraph"/>
    <w:uiPriority w:val="34"/>
    <w:locked/>
    <w:rsid w:val="00BD4A38"/>
    <w:rPr>
      <w:rFonts w:ascii="Times New Roman" w:eastAsia="MS Mincho" w:hAnsi="Times New Roman"/>
      <w:lang w:eastAsia="en-US"/>
    </w:rPr>
  </w:style>
  <w:style w:type="character" w:styleId="CommentReference">
    <w:name w:val="annotation reference"/>
    <w:uiPriority w:val="99"/>
    <w:semiHidden/>
    <w:unhideWhenUsed/>
    <w:rsid w:val="0062292F"/>
    <w:rPr>
      <w:sz w:val="16"/>
      <w:szCs w:val="16"/>
    </w:rPr>
  </w:style>
  <w:style w:type="paragraph" w:styleId="CommentText">
    <w:name w:val="annotation text"/>
    <w:basedOn w:val="Normal"/>
    <w:link w:val="CommentTextChar"/>
    <w:uiPriority w:val="99"/>
    <w:unhideWhenUsed/>
    <w:rsid w:val="0062292F"/>
  </w:style>
  <w:style w:type="character" w:customStyle="1" w:styleId="CommentTextChar">
    <w:name w:val="Comment Text Char"/>
    <w:link w:val="CommentText"/>
    <w:uiPriority w:val="99"/>
    <w:rsid w:val="0062292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62292F"/>
    <w:rPr>
      <w:b/>
      <w:bCs/>
    </w:rPr>
  </w:style>
  <w:style w:type="character" w:customStyle="1" w:styleId="CommentSubjectChar">
    <w:name w:val="Comment Subject Char"/>
    <w:link w:val="CommentSubject"/>
    <w:uiPriority w:val="99"/>
    <w:semiHidden/>
    <w:rsid w:val="0062292F"/>
    <w:rPr>
      <w:rFonts w:ascii="Times New Roman" w:hAnsi="Times New Roman"/>
      <w:b/>
      <w:bCs/>
    </w:rPr>
  </w:style>
  <w:style w:type="character" w:styleId="Mention">
    <w:name w:val="Mention"/>
    <w:uiPriority w:val="99"/>
    <w:unhideWhenUsed/>
    <w:rsid w:val="0062292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ander.Rhodes\OneDrive%20-%20inmarsat.com\General%20-%203GPP%20RAN%201-2-3-4\24%20-%20RAN4\00%20-%20By%20Topic\02%20-%20NTN%20L-bands\R4-2411550%20-%20Extended%20L-band%20+%20L-band%20N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61720-C574-479D-9449-B9DE7CA73D00}">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DF67332F-C608-45FD-88AC-080C451D5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EE1033-E2A0-4B9F-8654-70EFAC2626A8}">
  <ds:schemaRefs>
    <ds:schemaRef ds:uri="http://schemas.openxmlformats.org/officeDocument/2006/bibliography"/>
  </ds:schemaRefs>
</ds:datastoreItem>
</file>

<file path=customXml/itemProps4.xml><?xml version="1.0" encoding="utf-8"?>
<ds:datastoreItem xmlns:ds="http://schemas.openxmlformats.org/officeDocument/2006/customXml" ds:itemID="{E836D053-A663-4515-B56A-0E74F734FC07}">
  <ds:schemaRefs>
    <ds:schemaRef ds:uri="http://schemas.microsoft.com/sharepoint/v3/contenttype/forms"/>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List>
</file>

<file path=docProps/app.xml><?xml version="1.0" encoding="utf-8"?>
<Properties xmlns="http://schemas.openxmlformats.org/officeDocument/2006/extended-properties" xmlns:vt="http://schemas.openxmlformats.org/officeDocument/2006/docPropsVTypes">
  <Template>R4-2411550 - Extended L-band + L-band NR.dot</Template>
  <TotalTime>17</TotalTime>
  <Pages>1</Pages>
  <Words>2143</Words>
  <Characters>12219</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Alexander Rhodes</dc:creator>
  <cp:keywords>ESA, style sheet, Winword</cp:keywords>
  <dc:description/>
  <cp:lastModifiedBy>Luca Lodigiani</cp:lastModifiedBy>
  <cp:revision>114</cp:revision>
  <cp:lastPrinted>1900-01-01T16:00:00Z</cp:lastPrinted>
  <dcterms:created xsi:type="dcterms:W3CDTF">2024-08-09T07:04:00Z</dcterms:created>
  <dcterms:modified xsi:type="dcterms:W3CDTF">2024-08-10T05:54:00Z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0x010100B98573469650B343AF314866C5FCEB84</vt:lpwstr>
  </property>
  <property fmtid="{D5CDD505-2E9C-101B-9397-08002B2CF9AE}" pid="3" name="MediaServiceImageTags">
    <vt:lpwstr/>
  </property>
</Properties>
</file>